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F51" w:rsidRPr="004D3F51" w:rsidRDefault="004D3F51" w:rsidP="004D3F51">
      <w:pPr>
        <w:pStyle w:val="Standardowytekst"/>
        <w:jc w:val="center"/>
        <w:rPr>
          <w:sz w:val="28"/>
        </w:rPr>
      </w:pPr>
    </w:p>
    <w:p w:rsidR="004D3F51" w:rsidRPr="004D3F51" w:rsidRDefault="004D3F51" w:rsidP="004D3F51">
      <w:pPr>
        <w:pStyle w:val="Standardowytekst"/>
        <w:jc w:val="center"/>
        <w:rPr>
          <w:sz w:val="28"/>
        </w:rPr>
      </w:pPr>
    </w:p>
    <w:p w:rsidR="004D3F51" w:rsidRPr="004D3F51" w:rsidRDefault="004D3F51" w:rsidP="004D3F51">
      <w:pPr>
        <w:pStyle w:val="Standardowytekst"/>
        <w:jc w:val="center"/>
        <w:rPr>
          <w:sz w:val="28"/>
        </w:rPr>
      </w:pPr>
    </w:p>
    <w:p w:rsidR="004D3F51" w:rsidRPr="004D3F51" w:rsidRDefault="004D3F51" w:rsidP="004D3F51">
      <w:pPr>
        <w:pStyle w:val="Standardowytekst"/>
        <w:jc w:val="center"/>
        <w:rPr>
          <w:sz w:val="28"/>
        </w:rPr>
      </w:pPr>
    </w:p>
    <w:p w:rsidR="004D3F51" w:rsidRPr="004D3F51" w:rsidRDefault="004D3F51" w:rsidP="004D3F51">
      <w:pPr>
        <w:pStyle w:val="Standardowytekst"/>
        <w:jc w:val="center"/>
        <w:rPr>
          <w:sz w:val="28"/>
        </w:rPr>
      </w:pPr>
    </w:p>
    <w:p w:rsidR="004D3F51" w:rsidRPr="004D3F51" w:rsidRDefault="004D3F51" w:rsidP="004D3F51">
      <w:pPr>
        <w:pStyle w:val="Standardowytekst"/>
        <w:jc w:val="center"/>
        <w:rPr>
          <w:sz w:val="28"/>
        </w:rPr>
      </w:pPr>
    </w:p>
    <w:p w:rsidR="004D3F51" w:rsidRPr="004D3F51" w:rsidRDefault="004D3F51" w:rsidP="004D3F51">
      <w:pPr>
        <w:pStyle w:val="Standardowytekst"/>
        <w:jc w:val="center"/>
        <w:rPr>
          <w:sz w:val="28"/>
        </w:rPr>
      </w:pPr>
    </w:p>
    <w:p w:rsidR="004D3F51" w:rsidRPr="004D3F51" w:rsidRDefault="004D3F51" w:rsidP="004D3F51">
      <w:pPr>
        <w:pStyle w:val="Standardowytekst"/>
        <w:jc w:val="center"/>
        <w:rPr>
          <w:sz w:val="28"/>
        </w:rPr>
      </w:pPr>
    </w:p>
    <w:p w:rsidR="004D3F51" w:rsidRPr="004D3F51" w:rsidRDefault="004D3F51" w:rsidP="004D3F51">
      <w:pPr>
        <w:pStyle w:val="Standardowytekst"/>
        <w:jc w:val="center"/>
        <w:rPr>
          <w:sz w:val="28"/>
        </w:rPr>
      </w:pPr>
    </w:p>
    <w:p w:rsidR="004D3F51" w:rsidRPr="004D3F51" w:rsidRDefault="004D3F51" w:rsidP="004D3F51">
      <w:pPr>
        <w:pStyle w:val="Standardowytekst"/>
        <w:jc w:val="center"/>
        <w:rPr>
          <w:sz w:val="28"/>
        </w:rPr>
      </w:pPr>
    </w:p>
    <w:p w:rsidR="004D3F51" w:rsidRPr="004D3F51" w:rsidRDefault="004D3F51" w:rsidP="004D3F51">
      <w:pPr>
        <w:pStyle w:val="Standardowytekst"/>
        <w:jc w:val="center"/>
        <w:rPr>
          <w:sz w:val="28"/>
        </w:rPr>
      </w:pPr>
    </w:p>
    <w:p w:rsidR="004D3F51" w:rsidRPr="004D3F51" w:rsidRDefault="004D3F51" w:rsidP="004D3F51">
      <w:pPr>
        <w:pStyle w:val="Standardowytekst"/>
        <w:jc w:val="center"/>
        <w:rPr>
          <w:sz w:val="28"/>
        </w:rPr>
      </w:pPr>
    </w:p>
    <w:p w:rsidR="004D3F51" w:rsidRPr="004D3F51" w:rsidRDefault="004D3F51" w:rsidP="004D3F51">
      <w:pPr>
        <w:pStyle w:val="Standardowytekst"/>
        <w:jc w:val="center"/>
        <w:rPr>
          <w:sz w:val="28"/>
        </w:rPr>
      </w:pPr>
    </w:p>
    <w:p w:rsidR="004D3F51" w:rsidRPr="004D3F51" w:rsidRDefault="004D3F51" w:rsidP="004D3F51">
      <w:pPr>
        <w:pStyle w:val="Standardowytekst"/>
        <w:jc w:val="center"/>
        <w:rPr>
          <w:b/>
          <w:sz w:val="28"/>
        </w:rPr>
      </w:pPr>
      <w:r w:rsidRPr="004D3F51">
        <w:rPr>
          <w:sz w:val="28"/>
        </w:rPr>
        <w:t>SZCZEGÓŁOWA SPECYFIKACJA TECHNICZNA</w:t>
      </w:r>
    </w:p>
    <w:p w:rsidR="004D3F51" w:rsidRPr="004D3F51" w:rsidRDefault="004D3F51" w:rsidP="004D3F51">
      <w:pPr>
        <w:pStyle w:val="Standardowytekst"/>
        <w:jc w:val="center"/>
        <w:rPr>
          <w:b/>
          <w:sz w:val="28"/>
        </w:rPr>
      </w:pPr>
    </w:p>
    <w:p w:rsidR="004D3F51" w:rsidRPr="004D3F51" w:rsidRDefault="004D3F51" w:rsidP="004D3F51">
      <w:pPr>
        <w:overflowPunct w:val="0"/>
        <w:autoSpaceDE w:val="0"/>
        <w:autoSpaceDN w:val="0"/>
        <w:adjustRightInd w:val="0"/>
        <w:rPr>
          <w:b/>
          <w:sz w:val="28"/>
          <w:szCs w:val="20"/>
        </w:rPr>
      </w:pP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  <w:r w:rsidRPr="004D3F51">
        <w:rPr>
          <w:b/>
          <w:sz w:val="28"/>
          <w:szCs w:val="20"/>
        </w:rPr>
        <w:t>D - 02.03.01.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  <w:r w:rsidRPr="004D3F51">
        <w:rPr>
          <w:b/>
          <w:sz w:val="28"/>
          <w:szCs w:val="20"/>
        </w:rPr>
        <w:t> 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  <w:r w:rsidRPr="004D3F51">
        <w:rPr>
          <w:b/>
          <w:sz w:val="28"/>
          <w:szCs w:val="20"/>
        </w:rPr>
        <w:t>WYKONANIE NASYPÓW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  <w:r w:rsidRPr="004D3F51">
        <w:rPr>
          <w:b/>
          <w:sz w:val="28"/>
          <w:szCs w:val="20"/>
        </w:rPr>
        <w:t> 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4D3F51" w:rsidRPr="004D3F51" w:rsidRDefault="004D3F51" w:rsidP="004D3F51">
      <w:pPr>
        <w:keepNext/>
        <w:keepLines/>
        <w:suppressAutoHyphens/>
        <w:overflowPunct w:val="0"/>
        <w:autoSpaceDE w:val="0"/>
        <w:autoSpaceDN w:val="0"/>
        <w:adjustRightInd w:val="0"/>
        <w:spacing w:before="120" w:after="120"/>
        <w:jc w:val="both"/>
        <w:outlineLvl w:val="0"/>
        <w:rPr>
          <w:b/>
          <w:caps/>
          <w:kern w:val="28"/>
          <w:sz w:val="20"/>
          <w:szCs w:val="20"/>
        </w:rPr>
      </w:pPr>
      <w:bookmarkStart w:id="0" w:name="_1._WSTĘP_3"/>
      <w:bookmarkStart w:id="1" w:name="_Toc419000119"/>
      <w:bookmarkStart w:id="2" w:name="_Toc418998874"/>
      <w:bookmarkStart w:id="3" w:name="_Toc418998518"/>
      <w:bookmarkStart w:id="4" w:name="_Toc418997108"/>
      <w:bookmarkStart w:id="5" w:name="_Toc418996721"/>
      <w:bookmarkStart w:id="6" w:name="_Toc418996352"/>
      <w:bookmarkStart w:id="7" w:name="_Toc418994945"/>
      <w:bookmarkStart w:id="8" w:name="_Toc407161265"/>
      <w:bookmarkStart w:id="9" w:name="_Toc406295845"/>
      <w:bookmarkEnd w:id="0"/>
      <w:r w:rsidRPr="004D3F51">
        <w:rPr>
          <w:b/>
          <w:caps/>
          <w:kern w:val="28"/>
          <w:sz w:val="20"/>
          <w:szCs w:val="20"/>
        </w:rPr>
        <w:lastRenderedPageBreak/>
        <w:t>1. WSTĘP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4D3F51" w:rsidRPr="004D3F51" w:rsidRDefault="004D3F51" w:rsidP="004D3F51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bookmarkStart w:id="10" w:name="_Toc407161266"/>
      <w:r w:rsidRPr="004D3F51">
        <w:rPr>
          <w:b/>
          <w:sz w:val="20"/>
          <w:szCs w:val="20"/>
        </w:rPr>
        <w:t>1.1. Przedmiot SST</w:t>
      </w:r>
      <w:bookmarkEnd w:id="10"/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>Przedmiotem niniejszej szczegółowej specyfikacji technicznej (SST) są wymagania dotyczące wykonania i odbioru nasypów.</w:t>
      </w:r>
    </w:p>
    <w:p w:rsidR="004D3F51" w:rsidRPr="004D3F51" w:rsidRDefault="004D3F51" w:rsidP="004D3F51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bookmarkStart w:id="11" w:name="_Toc407161267"/>
      <w:r w:rsidRPr="004D3F51">
        <w:rPr>
          <w:b/>
          <w:sz w:val="20"/>
          <w:szCs w:val="20"/>
        </w:rPr>
        <w:t>1.2. Zakres stosowania SST</w:t>
      </w:r>
      <w:bookmarkEnd w:id="11"/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b/>
          <w:i/>
          <w:sz w:val="20"/>
          <w:szCs w:val="20"/>
        </w:rPr>
      </w:pPr>
      <w:bookmarkStart w:id="12" w:name="_Toc407161268"/>
      <w:r w:rsidRPr="004D3F51">
        <w:rPr>
          <w:sz w:val="20"/>
        </w:rPr>
        <w:tab/>
        <w:t xml:space="preserve">Przedmiotem niniejszej szczegółowej specyfikacji technicznej (SST) są wymagania szczegółowe dotyczące wykonania i odbioru robót: </w:t>
      </w:r>
      <w:r w:rsidRPr="004D3F51">
        <w:rPr>
          <w:b/>
          <w:sz w:val="20"/>
        </w:rPr>
        <w:t>„</w:t>
      </w:r>
      <w:r w:rsidRPr="00F71C15">
        <w:rPr>
          <w:rFonts w:asciiTheme="majorHAnsi" w:hAnsiTheme="majorHAnsi"/>
          <w:i/>
          <w:sz w:val="20"/>
          <w:szCs w:val="20"/>
        </w:rPr>
        <w:t>Przebudowa ul. Powstańców Warszawy w Skarżysku – Kamiennej na odcinku od ul. Armii Krajowej do ul. Kochanowskiego</w:t>
      </w:r>
      <w:r w:rsidRPr="004D3F51">
        <w:rPr>
          <w:b/>
          <w:i/>
          <w:sz w:val="20"/>
          <w:szCs w:val="20"/>
        </w:rPr>
        <w:t>”</w:t>
      </w:r>
      <w:r w:rsidRPr="004D3F51">
        <w:rPr>
          <w:i/>
          <w:sz w:val="20"/>
          <w:szCs w:val="20"/>
        </w:rPr>
        <w:t>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4D3F51">
        <w:rPr>
          <w:b/>
          <w:sz w:val="20"/>
          <w:szCs w:val="20"/>
        </w:rPr>
        <w:t>1.3. Zakres robót objętych SST</w:t>
      </w:r>
      <w:bookmarkEnd w:id="12"/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 xml:space="preserve">Ustalenia zawarte w niniejszej specyfikacji dotyczą zasad prowadzenia robót ziemnych w czasie budowy lub modernizacji dróg i obejmują wykonanie nasypów. </w:t>
      </w:r>
    </w:p>
    <w:p w:rsidR="004D3F51" w:rsidRPr="004D3F51" w:rsidRDefault="004D3F51" w:rsidP="004D3F51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bookmarkStart w:id="13" w:name="_Toc407161269"/>
      <w:r w:rsidRPr="004D3F51">
        <w:rPr>
          <w:b/>
          <w:sz w:val="20"/>
          <w:szCs w:val="20"/>
        </w:rPr>
        <w:t>1.4. Określenia podstawowe</w:t>
      </w:r>
      <w:bookmarkEnd w:id="13"/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 xml:space="preserve">Podstawowe określenia zostały podane w SST D-02.00.01 </w:t>
      </w:r>
      <w:proofErr w:type="spellStart"/>
      <w:r w:rsidRPr="004D3F51">
        <w:rPr>
          <w:sz w:val="20"/>
          <w:szCs w:val="20"/>
        </w:rPr>
        <w:t>pkt</w:t>
      </w:r>
      <w:proofErr w:type="spellEnd"/>
      <w:r w:rsidRPr="004D3F51">
        <w:rPr>
          <w:sz w:val="20"/>
          <w:szCs w:val="20"/>
        </w:rPr>
        <w:t xml:space="preserve"> 1.4.</w:t>
      </w:r>
    </w:p>
    <w:p w:rsidR="004D3F51" w:rsidRPr="004D3F51" w:rsidRDefault="004D3F51" w:rsidP="004D3F51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bookmarkStart w:id="14" w:name="_Toc407161270"/>
      <w:r w:rsidRPr="004D3F51">
        <w:rPr>
          <w:b/>
          <w:sz w:val="20"/>
          <w:szCs w:val="20"/>
        </w:rPr>
        <w:t>1.5. Ogólne wymagania dotyczące robót</w:t>
      </w:r>
      <w:bookmarkEnd w:id="14"/>
    </w:p>
    <w:p w:rsidR="004D3F51" w:rsidRPr="004D3F51" w:rsidRDefault="004D3F51" w:rsidP="004D3F51">
      <w:pPr>
        <w:overflowPunct w:val="0"/>
        <w:autoSpaceDE w:val="0"/>
        <w:autoSpaceDN w:val="0"/>
        <w:adjustRightInd w:val="0"/>
        <w:spacing w:after="12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 xml:space="preserve">Ogólne wymagania dotyczące robót podano w SST D-02.00.01 </w:t>
      </w:r>
      <w:proofErr w:type="spellStart"/>
      <w:r w:rsidRPr="004D3F51">
        <w:rPr>
          <w:sz w:val="20"/>
          <w:szCs w:val="20"/>
        </w:rPr>
        <w:t>pkt</w:t>
      </w:r>
      <w:proofErr w:type="spellEnd"/>
      <w:r w:rsidRPr="004D3F51">
        <w:rPr>
          <w:sz w:val="20"/>
          <w:szCs w:val="20"/>
        </w:rPr>
        <w:t xml:space="preserve"> 1.5.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spacing w:after="120"/>
        <w:jc w:val="both"/>
        <w:rPr>
          <w:b/>
          <w:sz w:val="20"/>
        </w:rPr>
      </w:pPr>
      <w:r w:rsidRPr="004D3F51">
        <w:rPr>
          <w:b/>
          <w:sz w:val="20"/>
        </w:rPr>
        <w:t>1.6. Kody i nazwy robót wg Wspólnego Słownika Zamówień ( CPV )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spacing w:after="120"/>
        <w:jc w:val="both"/>
        <w:rPr>
          <w:sz w:val="20"/>
        </w:rPr>
      </w:pPr>
      <w:r w:rsidRPr="004D3F51">
        <w:rPr>
          <w:b/>
          <w:sz w:val="20"/>
        </w:rPr>
        <w:tab/>
      </w:r>
      <w:r w:rsidRPr="004D3F51">
        <w:rPr>
          <w:sz w:val="20"/>
        </w:rPr>
        <w:t>45233320-8 – Fundamentowanie dróg</w:t>
      </w:r>
    </w:p>
    <w:p w:rsidR="004D3F51" w:rsidRPr="004D3F51" w:rsidRDefault="004D3F51" w:rsidP="004D3F51">
      <w:pPr>
        <w:keepNext/>
        <w:keepLines/>
        <w:suppressAutoHyphens/>
        <w:overflowPunct w:val="0"/>
        <w:autoSpaceDE w:val="0"/>
        <w:autoSpaceDN w:val="0"/>
        <w:adjustRightInd w:val="0"/>
        <w:spacing w:before="120" w:after="120"/>
        <w:jc w:val="both"/>
        <w:outlineLvl w:val="0"/>
        <w:rPr>
          <w:b/>
          <w:caps/>
          <w:kern w:val="28"/>
          <w:sz w:val="20"/>
          <w:szCs w:val="20"/>
        </w:rPr>
      </w:pPr>
      <w:bookmarkStart w:id="15" w:name="_2._materiały_(grunty)_2"/>
      <w:bookmarkStart w:id="16" w:name="_Toc419000120"/>
      <w:bookmarkStart w:id="17" w:name="_Toc418998875"/>
      <w:bookmarkStart w:id="18" w:name="_Toc418998519"/>
      <w:bookmarkStart w:id="19" w:name="_Toc418997109"/>
      <w:bookmarkStart w:id="20" w:name="_Toc418996722"/>
      <w:bookmarkStart w:id="21" w:name="_Toc418996353"/>
      <w:bookmarkStart w:id="22" w:name="_Toc418994946"/>
      <w:bookmarkStart w:id="23" w:name="_Toc407161271"/>
      <w:bookmarkStart w:id="24" w:name="_Toc406295851"/>
      <w:bookmarkEnd w:id="15"/>
      <w:r w:rsidRPr="004D3F51">
        <w:rPr>
          <w:b/>
          <w:caps/>
          <w:kern w:val="28"/>
          <w:sz w:val="20"/>
          <w:szCs w:val="20"/>
        </w:rPr>
        <w:t>2. materiały (grunty)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:rsidR="004D3F51" w:rsidRPr="004D3F51" w:rsidRDefault="004D3F51" w:rsidP="004D3F51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bookmarkStart w:id="25" w:name="_Toc406295852"/>
      <w:bookmarkStart w:id="26" w:name="_Toc407161272"/>
      <w:r w:rsidRPr="004D3F51">
        <w:rPr>
          <w:b/>
          <w:sz w:val="20"/>
          <w:szCs w:val="20"/>
        </w:rPr>
        <w:t>2.1. Ogólne wymagania dotyczące materiałów</w:t>
      </w:r>
      <w:bookmarkEnd w:id="25"/>
      <w:bookmarkEnd w:id="26"/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 xml:space="preserve">Ogólne wymagania dotyczące materiałów, ich pozyskiwania i składowania, podano w SST D-02.00.01 </w:t>
      </w:r>
      <w:proofErr w:type="spellStart"/>
      <w:r w:rsidRPr="004D3F51">
        <w:rPr>
          <w:sz w:val="20"/>
          <w:szCs w:val="20"/>
        </w:rPr>
        <w:t>pkt</w:t>
      </w:r>
      <w:proofErr w:type="spellEnd"/>
      <w:r w:rsidRPr="004D3F51">
        <w:rPr>
          <w:sz w:val="20"/>
          <w:szCs w:val="20"/>
        </w:rPr>
        <w:t xml:space="preserve"> 2.</w:t>
      </w:r>
    </w:p>
    <w:p w:rsidR="004D3F51" w:rsidRPr="004D3F51" w:rsidRDefault="004D3F51" w:rsidP="004D3F51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bookmarkStart w:id="27" w:name="_Toc406295853"/>
      <w:bookmarkStart w:id="28" w:name="_Toc407161273"/>
      <w:r w:rsidRPr="004D3F51">
        <w:rPr>
          <w:b/>
          <w:sz w:val="20"/>
          <w:szCs w:val="20"/>
        </w:rPr>
        <w:t xml:space="preserve">2.2. </w:t>
      </w:r>
      <w:bookmarkEnd w:id="27"/>
      <w:bookmarkEnd w:id="28"/>
      <w:r w:rsidRPr="004D3F51">
        <w:rPr>
          <w:b/>
          <w:sz w:val="20"/>
          <w:szCs w:val="20"/>
        </w:rPr>
        <w:t>Grunty i materiały do nasypów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>Grunty i materiały dopuszczone do budowy nasypów powinny spełniać wymagania określone w PN-S-02205 :1998 [4].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>Grunty i materiały do budowy nasypów podaje tablica 1.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spacing w:after="12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> 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spacing w:after="120"/>
        <w:jc w:val="both"/>
        <w:rPr>
          <w:i/>
          <w:sz w:val="20"/>
          <w:szCs w:val="20"/>
        </w:rPr>
      </w:pPr>
      <w:r w:rsidRPr="004D3F51">
        <w:rPr>
          <w:i/>
          <w:sz w:val="20"/>
          <w:szCs w:val="20"/>
        </w:rPr>
        <w:t>Tablica 1. Przydatność gruntów do wykonywania budowli ziemnych wg PN-S-02205 :1998 [4].</w:t>
      </w:r>
    </w:p>
    <w:tbl>
      <w:tblPr>
        <w:tblW w:w="0" w:type="auto"/>
        <w:tblInd w:w="64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52"/>
        <w:gridCol w:w="2126"/>
        <w:gridCol w:w="2410"/>
        <w:gridCol w:w="2268"/>
      </w:tblGrid>
      <w:tr w:rsidR="004D3F51" w:rsidRPr="004D3F51" w:rsidTr="0002377A">
        <w:trPr>
          <w:trHeight w:val="739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Przeznaczenie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Przydatne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Przydatne</w:t>
            </w:r>
          </w:p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z zastrzeżeniami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Treść</w:t>
            </w:r>
          </w:p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zastrzeżenia</w:t>
            </w:r>
          </w:p>
        </w:tc>
      </w:tr>
      <w:tr w:rsidR="004D3F51" w:rsidRPr="004D3F51" w:rsidTr="0002377A">
        <w:trPr>
          <w:trHeight w:val="1089"/>
        </w:trPr>
        <w:tc>
          <w:tcPr>
            <w:tcW w:w="1552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line="180" w:lineRule="exact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Na dolne wa</w:t>
            </w:r>
            <w:r w:rsidRPr="004D3F51">
              <w:rPr>
                <w:sz w:val="20"/>
                <w:szCs w:val="20"/>
              </w:rPr>
              <w:t>r</w:t>
            </w:r>
            <w:r w:rsidRPr="004D3F51">
              <w:rPr>
                <w:sz w:val="20"/>
                <w:szCs w:val="20"/>
              </w:rPr>
              <w:t>stwy nasypów poniżej strefy przemarzania</w:t>
            </w:r>
          </w:p>
        </w:tc>
        <w:tc>
          <w:tcPr>
            <w:tcW w:w="2126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line="180" w:lineRule="exact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1. Rozdrobnione grunty skaliste twarde oraz grunty kamieniste, zwi</w:t>
            </w:r>
            <w:r w:rsidRPr="004D3F51">
              <w:rPr>
                <w:sz w:val="20"/>
                <w:szCs w:val="20"/>
              </w:rPr>
              <w:t>e</w:t>
            </w:r>
            <w:r w:rsidRPr="004D3F51">
              <w:rPr>
                <w:sz w:val="20"/>
                <w:szCs w:val="20"/>
              </w:rPr>
              <w:t>trzelinowe, rumosze i otoczaki</w:t>
            </w:r>
          </w:p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line="180" w:lineRule="exact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2. Żwiry i pospółki, również gliniaste</w:t>
            </w:r>
          </w:p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line="180" w:lineRule="exact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3. Piaski grubo, średnio i drobnoziarniste, nat</w:t>
            </w:r>
            <w:r w:rsidRPr="004D3F51">
              <w:rPr>
                <w:sz w:val="20"/>
                <w:szCs w:val="20"/>
              </w:rPr>
              <w:t>u</w:t>
            </w:r>
            <w:r w:rsidRPr="004D3F51">
              <w:rPr>
                <w:sz w:val="20"/>
                <w:szCs w:val="20"/>
              </w:rPr>
              <w:t>ralne i łamane</w:t>
            </w:r>
          </w:p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line="180" w:lineRule="exact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4. Piaski gliniaste z domieszką frakcji żwirowo-kamienistej (m</w:t>
            </w:r>
            <w:r w:rsidRPr="004D3F51">
              <w:rPr>
                <w:sz w:val="20"/>
                <w:szCs w:val="20"/>
              </w:rPr>
              <w:t>o</w:t>
            </w:r>
            <w:r w:rsidRPr="004D3F51">
              <w:rPr>
                <w:sz w:val="20"/>
                <w:szCs w:val="20"/>
              </w:rPr>
              <w:t>renowe) o wskaźniku różnoziarnistości U</w:t>
            </w:r>
            <w:r w:rsidRPr="004D3F51">
              <w:rPr>
                <w:sz w:val="20"/>
                <w:szCs w:val="20"/>
              </w:rPr>
              <w:sym w:font="Symbol" w:char="00B3"/>
            </w:r>
            <w:r w:rsidRPr="004D3F51">
              <w:rPr>
                <w:sz w:val="20"/>
                <w:szCs w:val="20"/>
              </w:rPr>
              <w:t>15</w:t>
            </w:r>
          </w:p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line="180" w:lineRule="exact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5. Żużle wielkopiecowe i inne metalurgiczne ze starych zwałów (pow</w:t>
            </w:r>
            <w:r w:rsidRPr="004D3F51">
              <w:rPr>
                <w:sz w:val="20"/>
                <w:szCs w:val="20"/>
              </w:rPr>
              <w:t>y</w:t>
            </w:r>
            <w:r w:rsidRPr="004D3F51">
              <w:rPr>
                <w:sz w:val="20"/>
                <w:szCs w:val="20"/>
              </w:rPr>
              <w:t>żej 5 lat)</w:t>
            </w:r>
          </w:p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line="180" w:lineRule="exact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 xml:space="preserve">6. Łupki przywęgłowe </w:t>
            </w:r>
            <w:r w:rsidRPr="004D3F51">
              <w:rPr>
                <w:sz w:val="20"/>
                <w:szCs w:val="20"/>
              </w:rPr>
              <w:lastRenderedPageBreak/>
              <w:t>przepalone</w:t>
            </w:r>
          </w:p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line="180" w:lineRule="exact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7. Wysiewki kamienne o zawartości frakcji iłowej poniżej 2%</w:t>
            </w:r>
          </w:p>
        </w:tc>
        <w:tc>
          <w:tcPr>
            <w:tcW w:w="241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line="180" w:lineRule="exact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lastRenderedPageBreak/>
              <w:t>1. Rozdrobnione grunty skaliste miękkie</w:t>
            </w:r>
          </w:p>
        </w:tc>
        <w:tc>
          <w:tcPr>
            <w:tcW w:w="226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line="180" w:lineRule="exact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gdy pory w gruncie skal</w:t>
            </w:r>
            <w:r w:rsidRPr="004D3F51">
              <w:rPr>
                <w:sz w:val="20"/>
                <w:szCs w:val="20"/>
              </w:rPr>
              <w:t>i</w:t>
            </w:r>
            <w:r w:rsidRPr="004D3F51">
              <w:rPr>
                <w:sz w:val="20"/>
                <w:szCs w:val="20"/>
              </w:rPr>
              <w:t>stym będą wypełnione gruntem lub materiałem drobnoziarnistym</w:t>
            </w:r>
          </w:p>
        </w:tc>
      </w:tr>
      <w:tr w:rsidR="004D3F51" w:rsidRPr="004D3F51" w:rsidTr="0002377A">
        <w:trPr>
          <w:trHeight w:val="1088"/>
        </w:trPr>
        <w:tc>
          <w:tcPr>
            <w:tcW w:w="0" w:type="auto"/>
            <w:vMerge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D3F51" w:rsidRPr="004D3F51" w:rsidRDefault="004D3F51" w:rsidP="0002377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D3F51" w:rsidRPr="004D3F51" w:rsidRDefault="004D3F51" w:rsidP="0002377A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line="180" w:lineRule="exact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2. Zwietrzeliny i rumosze gliniaste</w:t>
            </w:r>
          </w:p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line="180" w:lineRule="exact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3. Piaski pylaste, piaski gliniaste, pyły piaszczyste i pyły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line="180" w:lineRule="exact"/>
              <w:rPr>
                <w:sz w:val="16"/>
                <w:szCs w:val="20"/>
              </w:rPr>
            </w:pPr>
            <w:r w:rsidRPr="004D3F51">
              <w:rPr>
                <w:sz w:val="20"/>
                <w:szCs w:val="20"/>
              </w:rPr>
              <w:t>gdy będą wbudowane w miejsca suche lub zabe</w:t>
            </w:r>
            <w:r w:rsidRPr="004D3F51">
              <w:rPr>
                <w:sz w:val="20"/>
                <w:szCs w:val="20"/>
              </w:rPr>
              <w:t>z</w:t>
            </w:r>
            <w:r w:rsidRPr="004D3F51">
              <w:rPr>
                <w:sz w:val="20"/>
                <w:szCs w:val="20"/>
              </w:rPr>
              <w:t>pieczone od wód grunt</w:t>
            </w:r>
            <w:r w:rsidRPr="004D3F51">
              <w:rPr>
                <w:sz w:val="20"/>
                <w:szCs w:val="20"/>
              </w:rPr>
              <w:t>o</w:t>
            </w:r>
            <w:r w:rsidRPr="004D3F51">
              <w:rPr>
                <w:sz w:val="20"/>
                <w:szCs w:val="20"/>
              </w:rPr>
              <w:t>wych i powierzchniowych</w:t>
            </w:r>
          </w:p>
        </w:tc>
      </w:tr>
      <w:tr w:rsidR="004D3F51" w:rsidRPr="004D3F51" w:rsidTr="0002377A">
        <w:trPr>
          <w:trHeight w:val="792"/>
        </w:trPr>
        <w:tc>
          <w:tcPr>
            <w:tcW w:w="0" w:type="auto"/>
            <w:vMerge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D3F51" w:rsidRPr="004D3F51" w:rsidRDefault="004D3F51" w:rsidP="0002377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D3F51" w:rsidRPr="004D3F51" w:rsidRDefault="004D3F51" w:rsidP="0002377A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line="180" w:lineRule="exact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4. Piaski próchniczne, z wyjątkiem pylastych pi</w:t>
            </w:r>
            <w:r w:rsidRPr="004D3F51">
              <w:rPr>
                <w:sz w:val="20"/>
                <w:szCs w:val="20"/>
              </w:rPr>
              <w:t>a</w:t>
            </w:r>
            <w:r w:rsidRPr="004D3F51">
              <w:rPr>
                <w:sz w:val="20"/>
                <w:szCs w:val="20"/>
              </w:rPr>
              <w:t>sków próchnicznych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line="180" w:lineRule="exact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 xml:space="preserve">do nasypów nie wyższych niż </w:t>
            </w:r>
            <w:smartTag w:uri="urn:schemas-microsoft-com:office:smarttags" w:element="metricconverter">
              <w:smartTagPr>
                <w:attr w:name="ProductID" w:val="3 m"/>
              </w:smartTagPr>
              <w:r w:rsidRPr="004D3F51">
                <w:rPr>
                  <w:sz w:val="20"/>
                  <w:szCs w:val="20"/>
                </w:rPr>
                <w:t>3 m</w:t>
              </w:r>
            </w:smartTag>
            <w:r w:rsidRPr="004D3F51">
              <w:rPr>
                <w:sz w:val="20"/>
                <w:szCs w:val="20"/>
              </w:rPr>
              <w:t>, zabezpieczonych przed zawilgoceniem</w:t>
            </w:r>
          </w:p>
        </w:tc>
      </w:tr>
      <w:tr w:rsidR="004D3F51" w:rsidRPr="004D3F51" w:rsidTr="0002377A">
        <w:trPr>
          <w:trHeight w:val="727"/>
        </w:trPr>
        <w:tc>
          <w:tcPr>
            <w:tcW w:w="0" w:type="auto"/>
            <w:vMerge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D3F51" w:rsidRPr="004D3F51" w:rsidRDefault="004D3F51" w:rsidP="0002377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D3F51" w:rsidRPr="004D3F51" w:rsidRDefault="004D3F51" w:rsidP="0002377A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line="180" w:lineRule="exact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 xml:space="preserve">5. Gliny piaszczyste, gliny i gliny pylaste oraz inne o </w:t>
            </w:r>
            <w:proofErr w:type="spellStart"/>
            <w:r w:rsidRPr="004D3F51">
              <w:rPr>
                <w:sz w:val="20"/>
                <w:szCs w:val="20"/>
              </w:rPr>
              <w:t>w</w:t>
            </w:r>
            <w:r w:rsidRPr="004D3F51">
              <w:rPr>
                <w:sz w:val="20"/>
                <w:szCs w:val="20"/>
                <w:vertAlign w:val="subscript"/>
              </w:rPr>
              <w:t>L</w:t>
            </w:r>
            <w:proofErr w:type="spellEnd"/>
            <w:r w:rsidRPr="004D3F51">
              <w:rPr>
                <w:sz w:val="20"/>
                <w:szCs w:val="20"/>
                <w:vertAlign w:val="subscript"/>
              </w:rPr>
              <w:t> </w:t>
            </w:r>
            <w:r w:rsidRPr="004D3F51">
              <w:rPr>
                <w:sz w:val="20"/>
                <w:szCs w:val="20"/>
              </w:rPr>
              <w:sym w:font="Symbol" w:char="003C"/>
            </w:r>
            <w:r w:rsidRPr="004D3F51">
              <w:rPr>
                <w:sz w:val="20"/>
                <w:szCs w:val="20"/>
              </w:rPr>
              <w:t> 35%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line="180" w:lineRule="exact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w miejscach suchych lub przejściowo zawilgoc</w:t>
            </w:r>
            <w:r w:rsidRPr="004D3F51">
              <w:rPr>
                <w:sz w:val="20"/>
                <w:szCs w:val="20"/>
              </w:rPr>
              <w:t>o</w:t>
            </w:r>
            <w:r w:rsidRPr="004D3F51">
              <w:rPr>
                <w:sz w:val="20"/>
                <w:szCs w:val="20"/>
              </w:rPr>
              <w:t>nych</w:t>
            </w:r>
          </w:p>
        </w:tc>
      </w:tr>
      <w:tr w:rsidR="004D3F51" w:rsidRPr="004D3F51" w:rsidTr="0002377A">
        <w:trPr>
          <w:trHeight w:val="1038"/>
        </w:trPr>
        <w:tc>
          <w:tcPr>
            <w:tcW w:w="0" w:type="auto"/>
            <w:vMerge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D3F51" w:rsidRPr="004D3F51" w:rsidRDefault="004D3F51" w:rsidP="0002377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D3F51" w:rsidRPr="004D3F51" w:rsidRDefault="004D3F51" w:rsidP="0002377A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line="180" w:lineRule="exact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6. Gliny piaszczyste zwi</w:t>
            </w:r>
            <w:r w:rsidRPr="004D3F51">
              <w:rPr>
                <w:sz w:val="20"/>
                <w:szCs w:val="20"/>
              </w:rPr>
              <w:t>ę</w:t>
            </w:r>
            <w:r w:rsidRPr="004D3F51">
              <w:rPr>
                <w:sz w:val="20"/>
                <w:szCs w:val="20"/>
              </w:rPr>
              <w:t xml:space="preserve">złe, gliny zwięzłe i gliny pylaste zwięzłe oraz inne grunty o granicy płynności </w:t>
            </w:r>
            <w:proofErr w:type="spellStart"/>
            <w:r w:rsidRPr="004D3F51">
              <w:rPr>
                <w:sz w:val="20"/>
                <w:szCs w:val="20"/>
              </w:rPr>
              <w:t>w</w:t>
            </w:r>
            <w:r w:rsidRPr="004D3F51">
              <w:rPr>
                <w:sz w:val="20"/>
                <w:szCs w:val="20"/>
                <w:vertAlign w:val="subscript"/>
              </w:rPr>
              <w:t>L</w:t>
            </w:r>
            <w:proofErr w:type="spellEnd"/>
            <w:r w:rsidRPr="004D3F51">
              <w:rPr>
                <w:sz w:val="20"/>
                <w:szCs w:val="20"/>
              </w:rPr>
              <w:t xml:space="preserve"> od 35 do 60%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line="180" w:lineRule="exact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do nasypów nie wyższych niż 3 m: zabezpieczonych przed zawilgoceniem lub po ulepszeniu spoiwami</w:t>
            </w:r>
          </w:p>
        </w:tc>
      </w:tr>
      <w:tr w:rsidR="004D3F51" w:rsidRPr="004D3F51" w:rsidTr="0002377A">
        <w:trPr>
          <w:trHeight w:val="1088"/>
        </w:trPr>
        <w:tc>
          <w:tcPr>
            <w:tcW w:w="0" w:type="auto"/>
            <w:vMerge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D3F51" w:rsidRPr="004D3F51" w:rsidRDefault="004D3F51" w:rsidP="0002377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D3F51" w:rsidRPr="004D3F51" w:rsidRDefault="004D3F51" w:rsidP="0002377A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line="180" w:lineRule="exact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7. Wysiewki kamienne gliniaste o zawartości fra</w:t>
            </w:r>
            <w:r w:rsidRPr="004D3F51">
              <w:rPr>
                <w:sz w:val="20"/>
                <w:szCs w:val="20"/>
              </w:rPr>
              <w:t>k</w:t>
            </w:r>
            <w:r w:rsidRPr="004D3F51">
              <w:rPr>
                <w:sz w:val="20"/>
                <w:szCs w:val="20"/>
              </w:rPr>
              <w:t>cji iłowej ponad 2%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line="180" w:lineRule="exact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gdy zwierciadło wody gruntowej znajduje się na głębokości większej od kapilarności biernej gru</w:t>
            </w:r>
            <w:r w:rsidRPr="004D3F51">
              <w:rPr>
                <w:sz w:val="20"/>
                <w:szCs w:val="20"/>
              </w:rPr>
              <w:t>n</w:t>
            </w:r>
            <w:r w:rsidRPr="004D3F51">
              <w:rPr>
                <w:sz w:val="20"/>
                <w:szCs w:val="20"/>
              </w:rPr>
              <w:t>tu podłoża</w:t>
            </w:r>
          </w:p>
        </w:tc>
      </w:tr>
      <w:tr w:rsidR="004D3F51" w:rsidRPr="004D3F51" w:rsidTr="0002377A">
        <w:trPr>
          <w:trHeight w:val="735"/>
        </w:trPr>
        <w:tc>
          <w:tcPr>
            <w:tcW w:w="0" w:type="auto"/>
            <w:vMerge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D3F51" w:rsidRPr="004D3F51" w:rsidRDefault="004D3F51" w:rsidP="0002377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D3F51" w:rsidRPr="004D3F51" w:rsidRDefault="004D3F51" w:rsidP="0002377A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line="180" w:lineRule="exact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8. Żużle wielkopiecowe i inne metalurgiczne z now</w:t>
            </w:r>
            <w:r w:rsidRPr="004D3F51">
              <w:rPr>
                <w:sz w:val="20"/>
                <w:szCs w:val="20"/>
              </w:rPr>
              <w:t>e</w:t>
            </w:r>
            <w:r w:rsidRPr="004D3F51">
              <w:rPr>
                <w:sz w:val="20"/>
                <w:szCs w:val="20"/>
              </w:rPr>
              <w:t>go studzenia (do 5 lat)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line="180" w:lineRule="exact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o ograniczonej podatności na rozpad - łączne straty masy do 5%</w:t>
            </w:r>
          </w:p>
        </w:tc>
      </w:tr>
      <w:tr w:rsidR="004D3F51" w:rsidRPr="004D3F51" w:rsidTr="0002377A">
        <w:trPr>
          <w:trHeight w:val="914"/>
        </w:trPr>
        <w:tc>
          <w:tcPr>
            <w:tcW w:w="0" w:type="auto"/>
            <w:vMerge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D3F51" w:rsidRPr="004D3F51" w:rsidRDefault="004D3F51" w:rsidP="0002377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D3F51" w:rsidRPr="004D3F51" w:rsidRDefault="004D3F51" w:rsidP="0002377A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line="180" w:lineRule="exact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9. Iłołupki przywęglowe nieprzepalone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line="180" w:lineRule="exact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gdy wolne przestrzenie zostaną wypełnione mat</w:t>
            </w:r>
            <w:r w:rsidRPr="004D3F51">
              <w:rPr>
                <w:sz w:val="20"/>
                <w:szCs w:val="20"/>
              </w:rPr>
              <w:t>e</w:t>
            </w:r>
            <w:r w:rsidRPr="004D3F51">
              <w:rPr>
                <w:sz w:val="20"/>
                <w:szCs w:val="20"/>
              </w:rPr>
              <w:t>riałem drobnoziarnistym</w:t>
            </w:r>
          </w:p>
        </w:tc>
      </w:tr>
      <w:tr w:rsidR="004D3F51" w:rsidRPr="004D3F51" w:rsidTr="0002377A">
        <w:trPr>
          <w:trHeight w:val="771"/>
        </w:trPr>
        <w:tc>
          <w:tcPr>
            <w:tcW w:w="0" w:type="auto"/>
            <w:vMerge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D3F51" w:rsidRPr="004D3F51" w:rsidRDefault="004D3F51" w:rsidP="0002377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D3F51" w:rsidRPr="004D3F51" w:rsidRDefault="004D3F51" w:rsidP="0002377A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line="180" w:lineRule="exact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10. Popioły lotne i miesz</w:t>
            </w:r>
            <w:r w:rsidRPr="004D3F51">
              <w:rPr>
                <w:sz w:val="20"/>
                <w:szCs w:val="20"/>
              </w:rPr>
              <w:t>a</w:t>
            </w:r>
            <w:r w:rsidRPr="004D3F51">
              <w:rPr>
                <w:sz w:val="20"/>
                <w:szCs w:val="20"/>
              </w:rPr>
              <w:t>niny popiołowo-żużlowe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line="180" w:lineRule="exact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gdy zalegają w miejscach suchych lub są izolowane od wody</w:t>
            </w:r>
          </w:p>
        </w:tc>
      </w:tr>
      <w:tr w:rsidR="004D3F51" w:rsidRPr="004D3F51" w:rsidTr="0002377A">
        <w:trPr>
          <w:trHeight w:val="1970"/>
        </w:trPr>
        <w:tc>
          <w:tcPr>
            <w:tcW w:w="15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line="180" w:lineRule="exact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Na górne wa</w:t>
            </w:r>
            <w:r w:rsidRPr="004D3F51">
              <w:rPr>
                <w:sz w:val="20"/>
                <w:szCs w:val="20"/>
              </w:rPr>
              <w:t>r</w:t>
            </w:r>
            <w:r w:rsidRPr="004D3F51">
              <w:rPr>
                <w:sz w:val="20"/>
                <w:szCs w:val="20"/>
              </w:rPr>
              <w:t>stwy nasypów w strefie przem</w:t>
            </w:r>
            <w:r w:rsidRPr="004D3F51">
              <w:rPr>
                <w:sz w:val="20"/>
                <w:szCs w:val="20"/>
              </w:rPr>
              <w:t>a</w:t>
            </w:r>
            <w:r w:rsidRPr="004D3F51">
              <w:rPr>
                <w:sz w:val="20"/>
                <w:szCs w:val="20"/>
              </w:rPr>
              <w:t>rzania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line="180" w:lineRule="exact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1. Żwiry i pospółki</w:t>
            </w:r>
          </w:p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line="180" w:lineRule="exact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2. Piaski grubo i śre</w:t>
            </w:r>
            <w:r w:rsidRPr="004D3F51">
              <w:rPr>
                <w:sz w:val="20"/>
                <w:szCs w:val="20"/>
              </w:rPr>
              <w:t>d</w:t>
            </w:r>
            <w:r w:rsidRPr="004D3F51">
              <w:rPr>
                <w:sz w:val="20"/>
                <w:szCs w:val="20"/>
              </w:rPr>
              <w:t>nio-</w:t>
            </w:r>
          </w:p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line="180" w:lineRule="exact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ziarniste</w:t>
            </w:r>
          </w:p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line="180" w:lineRule="exact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 xml:space="preserve">3. Iłołupki przywęglowe przepalone zawierające mniej niż 15% </w:t>
            </w:r>
            <w:proofErr w:type="spellStart"/>
            <w:r w:rsidRPr="004D3F51">
              <w:rPr>
                <w:sz w:val="20"/>
                <w:szCs w:val="20"/>
              </w:rPr>
              <w:t>ziarn</w:t>
            </w:r>
            <w:proofErr w:type="spellEnd"/>
            <w:r w:rsidRPr="004D3F51">
              <w:rPr>
                <w:sz w:val="20"/>
                <w:szCs w:val="20"/>
              </w:rPr>
              <w:t xml:space="preserve"> mniej-</w:t>
            </w:r>
          </w:p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line="180" w:lineRule="exact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 xml:space="preserve">szych od </w:t>
            </w:r>
            <w:smartTag w:uri="urn:schemas-microsoft-com:office:smarttags" w:element="metricconverter">
              <w:smartTagPr>
                <w:attr w:name="ProductID" w:val="0,075 mm"/>
              </w:smartTagPr>
              <w:r w:rsidRPr="004D3F51">
                <w:rPr>
                  <w:sz w:val="20"/>
                  <w:szCs w:val="20"/>
                </w:rPr>
                <w:t>0,075 mm</w:t>
              </w:r>
            </w:smartTag>
          </w:p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line="180" w:lineRule="exact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4. Wysiewki kamienne o uziarnieniu odpowi</w:t>
            </w:r>
            <w:r w:rsidRPr="004D3F51">
              <w:rPr>
                <w:sz w:val="20"/>
                <w:szCs w:val="20"/>
              </w:rPr>
              <w:t>a</w:t>
            </w:r>
            <w:r w:rsidRPr="004D3F51">
              <w:rPr>
                <w:sz w:val="20"/>
                <w:szCs w:val="20"/>
              </w:rPr>
              <w:t>dają-</w:t>
            </w:r>
          </w:p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line="180" w:lineRule="exact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cym pospółkom lub żwirom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line="180" w:lineRule="exact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1. Żwiry i pospółki gliniaste</w:t>
            </w:r>
          </w:p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line="180" w:lineRule="exact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2. Piaski pylaste i gliniaste</w:t>
            </w:r>
          </w:p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line="180" w:lineRule="exact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3. Pyły piaszczyste i pyły</w:t>
            </w:r>
          </w:p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line="180" w:lineRule="exact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4. Gliny o granicy płynn</w:t>
            </w:r>
            <w:r w:rsidRPr="004D3F51">
              <w:rPr>
                <w:sz w:val="20"/>
                <w:szCs w:val="20"/>
              </w:rPr>
              <w:t>o</w:t>
            </w:r>
            <w:r w:rsidRPr="004D3F51">
              <w:rPr>
                <w:sz w:val="20"/>
                <w:szCs w:val="20"/>
              </w:rPr>
              <w:t>ści mniejszej niż 35%</w:t>
            </w:r>
          </w:p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line="180" w:lineRule="exact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5. Mieszaniny popiołowo-żużlowe z węgla kamienn</w:t>
            </w:r>
            <w:r w:rsidRPr="004D3F51">
              <w:rPr>
                <w:sz w:val="20"/>
                <w:szCs w:val="20"/>
              </w:rPr>
              <w:t>e</w:t>
            </w:r>
            <w:r w:rsidRPr="004D3F51">
              <w:rPr>
                <w:sz w:val="20"/>
                <w:szCs w:val="20"/>
              </w:rPr>
              <w:t>go</w:t>
            </w:r>
          </w:p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line="180" w:lineRule="exact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6. Wysiewki kamienne gliniaste o zawartości fra</w:t>
            </w:r>
            <w:r w:rsidRPr="004D3F51">
              <w:rPr>
                <w:sz w:val="20"/>
                <w:szCs w:val="20"/>
              </w:rPr>
              <w:t>k</w:t>
            </w:r>
            <w:r w:rsidRPr="004D3F51">
              <w:rPr>
                <w:sz w:val="20"/>
                <w:szCs w:val="20"/>
              </w:rPr>
              <w:t xml:space="preserve">cji iłowej </w:t>
            </w:r>
            <w:r w:rsidRPr="004D3F51">
              <w:rPr>
                <w:sz w:val="20"/>
                <w:szCs w:val="20"/>
              </w:rPr>
              <w:sym w:font="Symbol" w:char="003E"/>
            </w:r>
            <w:r w:rsidRPr="004D3F51">
              <w:rPr>
                <w:sz w:val="20"/>
                <w:szCs w:val="20"/>
              </w:rPr>
              <w:t>2%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line="180" w:lineRule="exact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pod warunkiem ulepsz</w:t>
            </w:r>
            <w:r w:rsidRPr="004D3F51">
              <w:rPr>
                <w:sz w:val="20"/>
                <w:szCs w:val="20"/>
              </w:rPr>
              <w:t>e</w:t>
            </w:r>
            <w:r w:rsidRPr="004D3F51">
              <w:rPr>
                <w:sz w:val="20"/>
                <w:szCs w:val="20"/>
              </w:rPr>
              <w:t>nia tych gruntów spoiw</w:t>
            </w:r>
            <w:r w:rsidRPr="004D3F51">
              <w:rPr>
                <w:sz w:val="20"/>
                <w:szCs w:val="20"/>
              </w:rPr>
              <w:t>a</w:t>
            </w:r>
            <w:r w:rsidRPr="004D3F51">
              <w:rPr>
                <w:sz w:val="20"/>
                <w:szCs w:val="20"/>
              </w:rPr>
              <w:t>mi, takimi jak: cement, wapno, aktywne popioły itp.</w:t>
            </w:r>
          </w:p>
        </w:tc>
      </w:tr>
      <w:tr w:rsidR="004D3F51" w:rsidRPr="004D3F51" w:rsidTr="0002377A">
        <w:trPr>
          <w:trHeight w:val="694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D3F51" w:rsidRPr="004D3F51" w:rsidRDefault="004D3F51" w:rsidP="0002377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D3F51" w:rsidRPr="004D3F51" w:rsidRDefault="004D3F51" w:rsidP="0002377A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line="180" w:lineRule="exact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7. Żużle wielkopiecowe i inne metalurgiczne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line="180" w:lineRule="exact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 xml:space="preserve">drobnoziarniste i </w:t>
            </w:r>
            <w:proofErr w:type="spellStart"/>
            <w:r w:rsidRPr="004D3F51">
              <w:rPr>
                <w:sz w:val="20"/>
                <w:szCs w:val="20"/>
              </w:rPr>
              <w:t>niero</w:t>
            </w:r>
            <w:r w:rsidRPr="004D3F51">
              <w:rPr>
                <w:sz w:val="20"/>
                <w:szCs w:val="20"/>
              </w:rPr>
              <w:t>z</w:t>
            </w:r>
            <w:r w:rsidRPr="004D3F51">
              <w:rPr>
                <w:sz w:val="20"/>
                <w:szCs w:val="20"/>
              </w:rPr>
              <w:t>padowe</w:t>
            </w:r>
            <w:proofErr w:type="spellEnd"/>
            <w:r w:rsidRPr="004D3F51">
              <w:rPr>
                <w:sz w:val="20"/>
                <w:szCs w:val="20"/>
              </w:rPr>
              <w:t>: straty masy do 1%</w:t>
            </w:r>
          </w:p>
        </w:tc>
      </w:tr>
      <w:tr w:rsidR="004D3F51" w:rsidRPr="004D3F51" w:rsidTr="0002377A">
        <w:trPr>
          <w:trHeight w:val="586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D3F51" w:rsidRPr="004D3F51" w:rsidRDefault="004D3F51" w:rsidP="0002377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D3F51" w:rsidRPr="004D3F51" w:rsidRDefault="004D3F51" w:rsidP="0002377A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line="180" w:lineRule="exact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8. Piaski drobnoziarniste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line="180" w:lineRule="exact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o wskaźniku nośności w</w:t>
            </w:r>
            <w:r w:rsidRPr="004D3F51">
              <w:rPr>
                <w:sz w:val="20"/>
                <w:szCs w:val="20"/>
                <w:vertAlign w:val="subscript"/>
              </w:rPr>
              <w:t>noś</w:t>
            </w:r>
            <w:r w:rsidRPr="004D3F51">
              <w:rPr>
                <w:sz w:val="20"/>
                <w:szCs w:val="20"/>
              </w:rPr>
              <w:sym w:font="Symbol" w:char="00B3"/>
            </w:r>
            <w:r w:rsidRPr="004D3F51">
              <w:rPr>
                <w:sz w:val="20"/>
                <w:szCs w:val="20"/>
              </w:rPr>
              <w:t>10</w:t>
            </w:r>
          </w:p>
        </w:tc>
      </w:tr>
      <w:tr w:rsidR="004D3F51" w:rsidRPr="004D3F51" w:rsidTr="0002377A"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line="180" w:lineRule="exact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W wykopach i miejscach zer</w:t>
            </w:r>
            <w:r w:rsidRPr="004D3F51">
              <w:rPr>
                <w:sz w:val="20"/>
                <w:szCs w:val="20"/>
              </w:rPr>
              <w:t>o</w:t>
            </w:r>
            <w:r w:rsidRPr="004D3F51">
              <w:rPr>
                <w:sz w:val="20"/>
                <w:szCs w:val="20"/>
              </w:rPr>
              <w:t>wych do głęb</w:t>
            </w:r>
            <w:r w:rsidRPr="004D3F51">
              <w:rPr>
                <w:sz w:val="20"/>
                <w:szCs w:val="20"/>
              </w:rPr>
              <w:t>o</w:t>
            </w:r>
            <w:r w:rsidRPr="004D3F51">
              <w:rPr>
                <w:sz w:val="20"/>
                <w:szCs w:val="20"/>
              </w:rPr>
              <w:t>kości przemarz</w:t>
            </w:r>
            <w:r w:rsidRPr="004D3F51">
              <w:rPr>
                <w:sz w:val="20"/>
                <w:szCs w:val="20"/>
              </w:rPr>
              <w:t>a</w:t>
            </w:r>
            <w:r w:rsidRPr="004D3F51">
              <w:rPr>
                <w:sz w:val="20"/>
                <w:szCs w:val="20"/>
              </w:rPr>
              <w:t>nia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line="180" w:lineRule="exact"/>
              <w:jc w:val="both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 xml:space="preserve">Grunty </w:t>
            </w:r>
            <w:proofErr w:type="spellStart"/>
            <w:r w:rsidRPr="004D3F51">
              <w:rPr>
                <w:sz w:val="20"/>
                <w:szCs w:val="20"/>
              </w:rPr>
              <w:t>niewysadzinowe</w:t>
            </w:r>
            <w:proofErr w:type="spellEnd"/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line="180" w:lineRule="exact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 xml:space="preserve">Grunty wątpliwe i </w:t>
            </w:r>
            <w:proofErr w:type="spellStart"/>
            <w:r w:rsidRPr="004D3F51">
              <w:rPr>
                <w:sz w:val="20"/>
                <w:szCs w:val="20"/>
              </w:rPr>
              <w:t>wysadz</w:t>
            </w:r>
            <w:r w:rsidRPr="004D3F51">
              <w:rPr>
                <w:sz w:val="20"/>
                <w:szCs w:val="20"/>
              </w:rPr>
              <w:t>i</w:t>
            </w:r>
            <w:r w:rsidRPr="004D3F51">
              <w:rPr>
                <w:sz w:val="20"/>
                <w:szCs w:val="20"/>
              </w:rPr>
              <w:t>nowe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line="180" w:lineRule="exact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gdy są ulepszane spoiw</w:t>
            </w:r>
            <w:r w:rsidRPr="004D3F51">
              <w:rPr>
                <w:sz w:val="20"/>
                <w:szCs w:val="20"/>
              </w:rPr>
              <w:t>a</w:t>
            </w:r>
            <w:r w:rsidRPr="004D3F51">
              <w:rPr>
                <w:sz w:val="20"/>
                <w:szCs w:val="20"/>
              </w:rPr>
              <w:t>mi (cementem, wapnem, aktywnymi popiołami itp.)</w:t>
            </w:r>
          </w:p>
        </w:tc>
      </w:tr>
    </w:tbl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bookmarkStart w:id="29" w:name="_3._sprzęt_3"/>
      <w:bookmarkStart w:id="30" w:name="_Toc419000121"/>
      <w:bookmarkStart w:id="31" w:name="_Toc418998876"/>
      <w:bookmarkStart w:id="32" w:name="_Toc418998520"/>
      <w:bookmarkStart w:id="33" w:name="_Toc418997110"/>
      <w:bookmarkStart w:id="34" w:name="_Toc418996723"/>
      <w:bookmarkStart w:id="35" w:name="_Toc418996354"/>
      <w:bookmarkStart w:id="36" w:name="_Toc418994947"/>
      <w:bookmarkStart w:id="37" w:name="_Toc407161277"/>
      <w:bookmarkStart w:id="38" w:name="_Toc406295857"/>
      <w:bookmarkEnd w:id="29"/>
      <w:r w:rsidRPr="004D3F51">
        <w:rPr>
          <w:sz w:val="20"/>
          <w:szCs w:val="20"/>
        </w:rPr>
        <w:t> 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4D3F51" w:rsidRPr="004D3F51" w:rsidRDefault="004D3F51" w:rsidP="004D3F51">
      <w:pPr>
        <w:keepNext/>
        <w:keepLines/>
        <w:suppressAutoHyphens/>
        <w:overflowPunct w:val="0"/>
        <w:autoSpaceDE w:val="0"/>
        <w:autoSpaceDN w:val="0"/>
        <w:adjustRightInd w:val="0"/>
        <w:spacing w:before="120" w:after="120"/>
        <w:jc w:val="both"/>
        <w:outlineLvl w:val="0"/>
        <w:rPr>
          <w:b/>
          <w:caps/>
          <w:kern w:val="28"/>
          <w:sz w:val="20"/>
          <w:szCs w:val="20"/>
        </w:rPr>
      </w:pPr>
      <w:r w:rsidRPr="004D3F51">
        <w:rPr>
          <w:b/>
          <w:caps/>
          <w:kern w:val="28"/>
          <w:sz w:val="20"/>
          <w:szCs w:val="20"/>
        </w:rPr>
        <w:t>3. sprzęt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:rsidR="004D3F51" w:rsidRPr="004D3F51" w:rsidRDefault="004D3F51" w:rsidP="004D3F51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bookmarkStart w:id="39" w:name="_Toc406295858"/>
      <w:bookmarkStart w:id="40" w:name="_Toc407161278"/>
      <w:r w:rsidRPr="004D3F51">
        <w:rPr>
          <w:b/>
          <w:sz w:val="20"/>
          <w:szCs w:val="20"/>
        </w:rPr>
        <w:t>3.1. Ogólne wymagania dotyczące sprzętu</w:t>
      </w:r>
      <w:bookmarkEnd w:id="39"/>
      <w:bookmarkEnd w:id="40"/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 xml:space="preserve">Ogólne wymagania i ustalenia dotyczące sprzętu określono w SST D-02.00.01 </w:t>
      </w:r>
      <w:proofErr w:type="spellStart"/>
      <w:r w:rsidRPr="004D3F51">
        <w:rPr>
          <w:sz w:val="20"/>
          <w:szCs w:val="20"/>
        </w:rPr>
        <w:t>pkt</w:t>
      </w:r>
      <w:proofErr w:type="spellEnd"/>
      <w:r w:rsidRPr="004D3F51">
        <w:rPr>
          <w:sz w:val="20"/>
          <w:szCs w:val="20"/>
        </w:rPr>
        <w:t xml:space="preserve"> 3.</w:t>
      </w:r>
    </w:p>
    <w:p w:rsidR="004D3F51" w:rsidRPr="004D3F51" w:rsidRDefault="004D3F51" w:rsidP="004D3F51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bookmarkStart w:id="41" w:name="_Toc406295859"/>
      <w:bookmarkStart w:id="42" w:name="_Toc407161279"/>
      <w:r w:rsidRPr="004D3F51">
        <w:rPr>
          <w:b/>
          <w:sz w:val="20"/>
          <w:szCs w:val="20"/>
        </w:rPr>
        <w:t>3.2. Dobór sprzętu zagęszczającego</w:t>
      </w:r>
      <w:bookmarkEnd w:id="41"/>
      <w:bookmarkEnd w:id="42"/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>W tablicy 2 podano, dla różnych rodzajów gruntów, orientacyjne dane przy doborze sprzętu zagęszczającego. Sprzęt do zagęszczania powinien być zatwierdzony przez Inżyniera.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4D3F51" w:rsidRPr="004D3F51" w:rsidRDefault="004D3F51" w:rsidP="004D3F51">
      <w:pPr>
        <w:overflowPunct w:val="0"/>
        <w:autoSpaceDE w:val="0"/>
        <w:autoSpaceDN w:val="0"/>
        <w:adjustRightInd w:val="0"/>
        <w:spacing w:before="120" w:after="120"/>
        <w:jc w:val="both"/>
        <w:rPr>
          <w:i/>
          <w:sz w:val="20"/>
          <w:szCs w:val="20"/>
        </w:rPr>
      </w:pPr>
      <w:r w:rsidRPr="004D3F51">
        <w:rPr>
          <w:i/>
          <w:sz w:val="20"/>
          <w:szCs w:val="20"/>
        </w:rPr>
        <w:t>Tablica 2. Orientacyjne dane przy doborze sprzętu zagęszczającego wg [13]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70" w:type="dxa"/>
          <w:right w:w="70" w:type="dxa"/>
        </w:tblCellMar>
        <w:tblLook w:val="0000"/>
      </w:tblPr>
      <w:tblGrid>
        <w:gridCol w:w="1576"/>
        <w:gridCol w:w="1072"/>
        <w:gridCol w:w="1016"/>
        <w:gridCol w:w="1016"/>
        <w:gridCol w:w="1141"/>
        <w:gridCol w:w="1141"/>
        <w:gridCol w:w="1198"/>
        <w:gridCol w:w="1052"/>
      </w:tblGrid>
      <w:tr w:rsidR="004D3F51" w:rsidRPr="004D3F51" w:rsidTr="0002377A">
        <w:trPr>
          <w:trHeight w:val="283"/>
        </w:trPr>
        <w:tc>
          <w:tcPr>
            <w:tcW w:w="1771" w:type="dxa"/>
            <w:vMerge w:val="restart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bookmarkStart w:id="43" w:name="_Toc406295860"/>
            <w:r w:rsidRPr="004D3F51">
              <w:rPr>
                <w:sz w:val="20"/>
                <w:szCs w:val="20"/>
              </w:rPr>
              <w:t> </w:t>
            </w:r>
          </w:p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Rodzaje urządzeń zagęszczających</w:t>
            </w:r>
          </w:p>
        </w:tc>
        <w:tc>
          <w:tcPr>
            <w:tcW w:w="735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Rodzaje gruntu</w:t>
            </w:r>
          </w:p>
        </w:tc>
        <w:tc>
          <w:tcPr>
            <w:tcW w:w="1175" w:type="dxa"/>
            <w:vMerge w:val="restart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Uwagi o przydatn</w:t>
            </w:r>
            <w:r w:rsidRPr="004D3F51">
              <w:rPr>
                <w:sz w:val="20"/>
                <w:szCs w:val="20"/>
              </w:rPr>
              <w:t>o</w:t>
            </w:r>
            <w:r w:rsidRPr="004D3F51">
              <w:rPr>
                <w:sz w:val="20"/>
                <w:szCs w:val="20"/>
              </w:rPr>
              <w:t>ści maszyn</w:t>
            </w:r>
          </w:p>
        </w:tc>
      </w:tr>
      <w:tr w:rsidR="004D3F51" w:rsidRPr="004D3F51" w:rsidTr="0002377A">
        <w:trPr>
          <w:trHeight w:val="18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4D3F51" w:rsidRPr="004D3F51" w:rsidRDefault="004D3F51" w:rsidP="0002377A">
            <w:pPr>
              <w:rPr>
                <w:sz w:val="20"/>
                <w:szCs w:val="20"/>
              </w:rPr>
            </w:pP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line="180" w:lineRule="atLeast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niespoiste: piaski, żwiry, pospółki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line="180" w:lineRule="atLeast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spoiste: pyły gliny, iły</w:t>
            </w:r>
          </w:p>
        </w:tc>
        <w:tc>
          <w:tcPr>
            <w:tcW w:w="26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line="180" w:lineRule="atLeast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gruboziarniste i kamieniste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4D3F51" w:rsidRPr="004D3F51" w:rsidRDefault="004D3F51" w:rsidP="0002377A">
            <w:pPr>
              <w:rPr>
                <w:sz w:val="20"/>
                <w:szCs w:val="20"/>
              </w:rPr>
            </w:pPr>
          </w:p>
        </w:tc>
      </w:tr>
      <w:tr w:rsidR="004D3F51" w:rsidRPr="004D3F51" w:rsidTr="0002377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4D3F51" w:rsidRPr="004D3F51" w:rsidRDefault="004D3F51" w:rsidP="0002377A">
            <w:pPr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grubość warstwy</w:t>
            </w:r>
          </w:p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[ m ]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liczba przejść</w:t>
            </w:r>
          </w:p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vertAlign w:val="superscript"/>
              </w:rPr>
            </w:pPr>
            <w:r w:rsidRPr="004D3F51">
              <w:rPr>
                <w:sz w:val="20"/>
                <w:szCs w:val="20"/>
              </w:rPr>
              <w:t>n ***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grubość warstwy</w:t>
            </w:r>
          </w:p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[ m ]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liczba przejść</w:t>
            </w:r>
          </w:p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n ***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grubość wa</w:t>
            </w:r>
            <w:r w:rsidRPr="004D3F51">
              <w:rPr>
                <w:sz w:val="20"/>
                <w:szCs w:val="20"/>
              </w:rPr>
              <w:t>r</w:t>
            </w:r>
            <w:r w:rsidRPr="004D3F51">
              <w:rPr>
                <w:sz w:val="20"/>
                <w:szCs w:val="20"/>
              </w:rPr>
              <w:t>stwy</w:t>
            </w:r>
          </w:p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[ m ]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liczba przejść</w:t>
            </w:r>
          </w:p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vertAlign w:val="superscript"/>
              </w:rPr>
            </w:pPr>
            <w:r w:rsidRPr="004D3F51">
              <w:rPr>
                <w:sz w:val="20"/>
                <w:szCs w:val="20"/>
              </w:rPr>
              <w:t>n ***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4D3F51" w:rsidRPr="004D3F51" w:rsidRDefault="004D3F51" w:rsidP="0002377A">
            <w:pPr>
              <w:rPr>
                <w:sz w:val="20"/>
                <w:szCs w:val="20"/>
              </w:rPr>
            </w:pPr>
          </w:p>
        </w:tc>
      </w:tr>
      <w:tr w:rsidR="004D3F51" w:rsidRPr="004D3F51" w:rsidTr="0002377A">
        <w:tc>
          <w:tcPr>
            <w:tcW w:w="1771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lastRenderedPageBreak/>
              <w:t>Walce statyczne  gładkie *</w:t>
            </w:r>
          </w:p>
        </w:tc>
        <w:tc>
          <w:tcPr>
            <w:tcW w:w="1198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0,1 do 0,2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4 do 8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0,1 do 0,2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4 do 8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0,2 do 0,3</w:t>
            </w:r>
          </w:p>
        </w:tc>
        <w:tc>
          <w:tcPr>
            <w:tcW w:w="1341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4 do 8</w:t>
            </w:r>
          </w:p>
        </w:tc>
        <w:tc>
          <w:tcPr>
            <w:tcW w:w="1175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1)</w:t>
            </w:r>
          </w:p>
        </w:tc>
      </w:tr>
      <w:tr w:rsidR="004D3F51" w:rsidRPr="004D3F51" w:rsidTr="0002377A">
        <w:tc>
          <w:tcPr>
            <w:tcW w:w="1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  <w:vertAlign w:val="superscript"/>
              </w:rPr>
            </w:pPr>
            <w:r w:rsidRPr="004D3F51">
              <w:rPr>
                <w:sz w:val="20"/>
                <w:szCs w:val="20"/>
              </w:rPr>
              <w:t>Walce statyczne okołkowane *</w:t>
            </w:r>
          </w:p>
        </w:tc>
        <w:tc>
          <w:tcPr>
            <w:tcW w:w="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0,2 do 0,3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8 do 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0,2 do 0,3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8 do 12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2)</w:t>
            </w:r>
          </w:p>
        </w:tc>
      </w:tr>
      <w:tr w:rsidR="004D3F51" w:rsidRPr="004D3F51" w:rsidTr="0002377A">
        <w:tc>
          <w:tcPr>
            <w:tcW w:w="1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Walce statyczne ogumione *</w:t>
            </w:r>
          </w:p>
        </w:tc>
        <w:tc>
          <w:tcPr>
            <w:tcW w:w="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0,2 do 0,5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6 do 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0,2 do 0,4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6 do 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-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-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3)</w:t>
            </w:r>
          </w:p>
        </w:tc>
      </w:tr>
      <w:tr w:rsidR="004D3F51" w:rsidRPr="004D3F51" w:rsidTr="0002377A">
        <w:tc>
          <w:tcPr>
            <w:tcW w:w="1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 xml:space="preserve">Walce wibracyjne gładkie ** </w:t>
            </w:r>
          </w:p>
        </w:tc>
        <w:tc>
          <w:tcPr>
            <w:tcW w:w="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0,4 do 0,7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4 do 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0,2 do 0,4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3 do 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0,3 do 0,6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3 do 5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4)</w:t>
            </w:r>
          </w:p>
        </w:tc>
      </w:tr>
      <w:tr w:rsidR="004D3F51" w:rsidRPr="004D3F51" w:rsidTr="0002377A">
        <w:tc>
          <w:tcPr>
            <w:tcW w:w="1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Walce wibracyjne okołkowane **</w:t>
            </w:r>
          </w:p>
        </w:tc>
        <w:tc>
          <w:tcPr>
            <w:tcW w:w="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0,3 do 0,6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3 do 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0,2 do 0,4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6 do 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0,2 do 0,4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6 do 10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5)</w:t>
            </w:r>
          </w:p>
        </w:tc>
      </w:tr>
      <w:tr w:rsidR="004D3F51" w:rsidRPr="004D3F51" w:rsidTr="0002377A">
        <w:tc>
          <w:tcPr>
            <w:tcW w:w="1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Zagęszczarki w</w:t>
            </w:r>
            <w:r w:rsidRPr="004D3F51">
              <w:rPr>
                <w:sz w:val="20"/>
                <w:szCs w:val="20"/>
              </w:rPr>
              <w:t>i</w:t>
            </w:r>
            <w:r w:rsidRPr="004D3F51">
              <w:rPr>
                <w:sz w:val="20"/>
                <w:szCs w:val="20"/>
              </w:rPr>
              <w:t>bracyjne **</w:t>
            </w:r>
          </w:p>
        </w:tc>
        <w:tc>
          <w:tcPr>
            <w:tcW w:w="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0,3 do 0,5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4 do 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0,2 do 0,5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4 do 8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6)</w:t>
            </w:r>
          </w:p>
        </w:tc>
      </w:tr>
      <w:tr w:rsidR="004D3F51" w:rsidRPr="004D3F51" w:rsidTr="0002377A">
        <w:tc>
          <w:tcPr>
            <w:tcW w:w="1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 xml:space="preserve">Ubijaki </w:t>
            </w:r>
            <w:proofErr w:type="spellStart"/>
            <w:r w:rsidRPr="004D3F51">
              <w:rPr>
                <w:sz w:val="20"/>
                <w:szCs w:val="20"/>
              </w:rPr>
              <w:t>szybko</w:t>
            </w:r>
            <w:r w:rsidRPr="004D3F51">
              <w:rPr>
                <w:sz w:val="20"/>
                <w:szCs w:val="20"/>
              </w:rPr>
              <w:t>u</w:t>
            </w:r>
            <w:r w:rsidRPr="004D3F51">
              <w:rPr>
                <w:sz w:val="20"/>
                <w:szCs w:val="20"/>
              </w:rPr>
              <w:t>derzające</w:t>
            </w:r>
            <w:proofErr w:type="spellEnd"/>
          </w:p>
        </w:tc>
        <w:tc>
          <w:tcPr>
            <w:tcW w:w="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0,2 do 0,4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2 do4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0,1 do 0,3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3 do 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0,2 do 0,4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3 do 4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6)</w:t>
            </w:r>
          </w:p>
        </w:tc>
      </w:tr>
      <w:tr w:rsidR="004D3F51" w:rsidRPr="004D3F51" w:rsidTr="0002377A">
        <w:tc>
          <w:tcPr>
            <w:tcW w:w="1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Ubijaki o masie od 1 do 10 Mg zrz</w:t>
            </w:r>
            <w:r w:rsidRPr="004D3F51">
              <w:rPr>
                <w:sz w:val="20"/>
                <w:szCs w:val="20"/>
              </w:rPr>
              <w:t>u</w:t>
            </w:r>
            <w:r w:rsidRPr="004D3F51">
              <w:rPr>
                <w:sz w:val="20"/>
                <w:szCs w:val="20"/>
              </w:rPr>
              <w:t xml:space="preserve">cane z wysokości od 5 do </w:t>
            </w:r>
            <w:smartTag w:uri="urn:schemas-microsoft-com:office:smarttags" w:element="metricconverter">
              <w:smartTagPr>
                <w:attr w:name="ProductID" w:val="10 m"/>
              </w:smartTagPr>
              <w:r w:rsidRPr="004D3F51">
                <w:rPr>
                  <w:sz w:val="20"/>
                  <w:szCs w:val="20"/>
                </w:rPr>
                <w:t>10 m</w:t>
              </w:r>
            </w:smartTag>
          </w:p>
        </w:tc>
        <w:tc>
          <w:tcPr>
            <w:tcW w:w="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2,0 do 8,0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4 do 10 uderzeń w punkt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1,0 do 4,0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3 do 6 ud</w:t>
            </w:r>
            <w:r w:rsidRPr="004D3F51">
              <w:rPr>
                <w:sz w:val="20"/>
                <w:szCs w:val="20"/>
              </w:rPr>
              <w:t>e</w:t>
            </w:r>
            <w:r w:rsidRPr="004D3F51">
              <w:rPr>
                <w:sz w:val="20"/>
                <w:szCs w:val="20"/>
              </w:rPr>
              <w:t>rzeń w punkt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1,0 do 5,0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3 do 6 ud</w:t>
            </w:r>
            <w:r w:rsidRPr="004D3F51">
              <w:rPr>
                <w:sz w:val="20"/>
                <w:szCs w:val="20"/>
              </w:rPr>
              <w:t>e</w:t>
            </w:r>
            <w:r w:rsidRPr="004D3F51">
              <w:rPr>
                <w:sz w:val="20"/>
                <w:szCs w:val="20"/>
              </w:rPr>
              <w:t>rzeń w punkt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rFonts w:ascii="Bookman Old Style" w:hAnsi="Bookman Old Style"/>
                <w:szCs w:val="20"/>
              </w:rPr>
              <w:t> </w:t>
            </w:r>
          </w:p>
        </w:tc>
      </w:tr>
    </w:tbl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>*) Walce statyczne są mało przydatne w gruntach kamienistych.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 xml:space="preserve">**) Wibracyjnie należy zagęszczać warstwy grubości </w:t>
      </w:r>
      <w:r w:rsidRPr="004D3F51">
        <w:rPr>
          <w:sz w:val="20"/>
          <w:szCs w:val="20"/>
        </w:rPr>
        <w:sym w:font="Symbol" w:char="00B3"/>
      </w:r>
      <w:r w:rsidRPr="004D3F51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15 cm"/>
        </w:smartTagPr>
        <w:r w:rsidRPr="004D3F51">
          <w:rPr>
            <w:sz w:val="20"/>
            <w:szCs w:val="20"/>
          </w:rPr>
          <w:t>15 cm</w:t>
        </w:r>
      </w:smartTag>
      <w:r w:rsidRPr="004D3F51">
        <w:rPr>
          <w:sz w:val="20"/>
          <w:szCs w:val="20"/>
        </w:rPr>
        <w:t>, cieńsze warstwy należy zagęszczać statycznie.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>***) Wartości orientacyjne, właściwe należy ustalić na odcinku doświadczalnym.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>Uwagi: 1) Do zagęszczania górnych warstw podłoża. Zalecane do codziennego wygładzania (przywałowania) gruntów spoistych w miejscu pobrania i w nasypie.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>2) Nie nadają się do gruntów nawodnionych.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>3) Mało przydatne w gruntach spoistych.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>4) Do gruntów spoistych przydatne są walce średnie i ciężkie, do gruntów kamienistych -  walce bardzo ciężkie.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>5) Zalecane do piasków pylastych i gliniastych, pospółek gliniastych i glin piaszczystych.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>6) Zalecane do zasypek wąskich przekopów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> </w:t>
      </w:r>
    </w:p>
    <w:p w:rsidR="004D3F51" w:rsidRPr="004D3F51" w:rsidRDefault="004D3F51" w:rsidP="004D3F51">
      <w:pPr>
        <w:keepNext/>
        <w:keepLines/>
        <w:suppressAutoHyphens/>
        <w:overflowPunct w:val="0"/>
        <w:autoSpaceDE w:val="0"/>
        <w:autoSpaceDN w:val="0"/>
        <w:adjustRightInd w:val="0"/>
        <w:spacing w:before="120" w:after="120"/>
        <w:jc w:val="both"/>
        <w:outlineLvl w:val="0"/>
        <w:rPr>
          <w:b/>
          <w:caps/>
          <w:kern w:val="28"/>
          <w:sz w:val="20"/>
          <w:szCs w:val="20"/>
        </w:rPr>
      </w:pPr>
      <w:bookmarkStart w:id="44" w:name="_4._transport_3"/>
      <w:bookmarkStart w:id="45" w:name="_Toc419000122"/>
      <w:bookmarkStart w:id="46" w:name="_Toc418998877"/>
      <w:bookmarkStart w:id="47" w:name="_Toc418998521"/>
      <w:bookmarkStart w:id="48" w:name="_Toc418997111"/>
      <w:bookmarkStart w:id="49" w:name="_Toc418996724"/>
      <w:bookmarkStart w:id="50" w:name="_Toc418996355"/>
      <w:bookmarkStart w:id="51" w:name="_Toc418994948"/>
      <w:bookmarkStart w:id="52" w:name="_Toc407161280"/>
      <w:bookmarkEnd w:id="44"/>
      <w:r w:rsidRPr="004D3F51">
        <w:rPr>
          <w:b/>
          <w:caps/>
          <w:kern w:val="28"/>
          <w:sz w:val="20"/>
          <w:szCs w:val="20"/>
        </w:rPr>
        <w:t>4. transport</w:t>
      </w:r>
      <w:bookmarkEnd w:id="43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4D3F51" w:rsidRPr="004D3F51" w:rsidRDefault="004D3F51" w:rsidP="004D3F51">
      <w:pPr>
        <w:overflowPunct w:val="0"/>
        <w:autoSpaceDE w:val="0"/>
        <w:autoSpaceDN w:val="0"/>
        <w:adjustRightInd w:val="0"/>
        <w:spacing w:after="12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 xml:space="preserve">Ogólne wymagania dotyczące transportu podano w SST D-02.00.01 </w:t>
      </w:r>
      <w:proofErr w:type="spellStart"/>
      <w:r w:rsidRPr="004D3F51">
        <w:rPr>
          <w:sz w:val="20"/>
          <w:szCs w:val="20"/>
        </w:rPr>
        <w:t>pkt</w:t>
      </w:r>
      <w:proofErr w:type="spellEnd"/>
      <w:r w:rsidRPr="004D3F51">
        <w:rPr>
          <w:sz w:val="20"/>
          <w:szCs w:val="20"/>
        </w:rPr>
        <w:t xml:space="preserve"> 4.</w:t>
      </w:r>
    </w:p>
    <w:p w:rsidR="004D3F51" w:rsidRPr="004D3F51" w:rsidRDefault="004D3F51" w:rsidP="004D3F51">
      <w:pPr>
        <w:keepNext/>
        <w:keepLines/>
        <w:suppressAutoHyphens/>
        <w:overflowPunct w:val="0"/>
        <w:autoSpaceDE w:val="0"/>
        <w:autoSpaceDN w:val="0"/>
        <w:adjustRightInd w:val="0"/>
        <w:spacing w:before="120" w:after="120"/>
        <w:jc w:val="both"/>
        <w:outlineLvl w:val="0"/>
        <w:rPr>
          <w:b/>
          <w:caps/>
          <w:kern w:val="28"/>
          <w:sz w:val="20"/>
          <w:szCs w:val="20"/>
        </w:rPr>
      </w:pPr>
      <w:bookmarkStart w:id="53" w:name="_5._wykonanie_robót_3"/>
      <w:bookmarkStart w:id="54" w:name="_Toc419000123"/>
      <w:bookmarkStart w:id="55" w:name="_Toc418998878"/>
      <w:bookmarkStart w:id="56" w:name="_Toc418998522"/>
      <w:bookmarkStart w:id="57" w:name="_Toc418997112"/>
      <w:bookmarkStart w:id="58" w:name="_Toc418996725"/>
      <w:bookmarkStart w:id="59" w:name="_Toc418996356"/>
      <w:bookmarkStart w:id="60" w:name="_Toc418994949"/>
      <w:bookmarkStart w:id="61" w:name="_Toc407161281"/>
      <w:bookmarkStart w:id="62" w:name="_Toc406295861"/>
      <w:bookmarkEnd w:id="53"/>
      <w:r w:rsidRPr="004D3F51">
        <w:rPr>
          <w:b/>
          <w:caps/>
          <w:kern w:val="28"/>
          <w:sz w:val="20"/>
          <w:szCs w:val="20"/>
        </w:rPr>
        <w:t>5. wykonanie robót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:rsidR="004D3F51" w:rsidRPr="004D3F51" w:rsidRDefault="004D3F51" w:rsidP="004D3F51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bookmarkStart w:id="63" w:name="_Toc406295862"/>
      <w:bookmarkStart w:id="64" w:name="_Toc407161282"/>
      <w:r w:rsidRPr="004D3F51">
        <w:rPr>
          <w:b/>
          <w:sz w:val="20"/>
          <w:szCs w:val="20"/>
        </w:rPr>
        <w:t>5.1. Ogólne zasady wykonania robót</w:t>
      </w:r>
      <w:bookmarkEnd w:id="63"/>
      <w:bookmarkEnd w:id="64"/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 xml:space="preserve">Ogólne zasady wykonania robót podano w SST D-02.00.01 </w:t>
      </w:r>
      <w:proofErr w:type="spellStart"/>
      <w:r w:rsidRPr="004D3F51">
        <w:rPr>
          <w:sz w:val="20"/>
          <w:szCs w:val="20"/>
        </w:rPr>
        <w:t>pkt</w:t>
      </w:r>
      <w:proofErr w:type="spellEnd"/>
      <w:r w:rsidRPr="004D3F51">
        <w:rPr>
          <w:sz w:val="20"/>
          <w:szCs w:val="20"/>
        </w:rPr>
        <w:t xml:space="preserve"> 5.</w:t>
      </w:r>
    </w:p>
    <w:p w:rsidR="004D3F51" w:rsidRPr="004D3F51" w:rsidRDefault="004D3F51" w:rsidP="004D3F51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bookmarkStart w:id="65" w:name="_Toc406295863"/>
      <w:bookmarkStart w:id="66" w:name="_Toc407161283"/>
      <w:r w:rsidRPr="004D3F51">
        <w:rPr>
          <w:b/>
          <w:sz w:val="20"/>
          <w:szCs w:val="20"/>
        </w:rPr>
        <w:t>5.2. Ukop i dokop</w:t>
      </w:r>
      <w:bookmarkEnd w:id="65"/>
      <w:bookmarkEnd w:id="66"/>
    </w:p>
    <w:p w:rsidR="004D3F51" w:rsidRPr="004D3F51" w:rsidRDefault="004D3F51" w:rsidP="004D3F51">
      <w:pPr>
        <w:overflowPunct w:val="0"/>
        <w:autoSpaceDE w:val="0"/>
        <w:autoSpaceDN w:val="0"/>
        <w:adjustRightInd w:val="0"/>
        <w:spacing w:after="120"/>
        <w:jc w:val="both"/>
        <w:rPr>
          <w:sz w:val="20"/>
          <w:szCs w:val="20"/>
        </w:rPr>
      </w:pPr>
      <w:r w:rsidRPr="004D3F51">
        <w:rPr>
          <w:b/>
          <w:sz w:val="20"/>
          <w:szCs w:val="20"/>
        </w:rPr>
        <w:t xml:space="preserve">5.2.1. </w:t>
      </w:r>
      <w:r w:rsidRPr="004D3F51">
        <w:rPr>
          <w:sz w:val="20"/>
          <w:szCs w:val="20"/>
        </w:rPr>
        <w:t xml:space="preserve">Miejsce ukopu lub </w:t>
      </w:r>
      <w:proofErr w:type="spellStart"/>
      <w:r w:rsidRPr="004D3F51">
        <w:rPr>
          <w:sz w:val="20"/>
          <w:szCs w:val="20"/>
        </w:rPr>
        <w:t>dokopu</w:t>
      </w:r>
      <w:proofErr w:type="spellEnd"/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 xml:space="preserve">Miejsce ukopu lub </w:t>
      </w:r>
      <w:proofErr w:type="spellStart"/>
      <w:r w:rsidRPr="004D3F51">
        <w:rPr>
          <w:sz w:val="20"/>
          <w:szCs w:val="20"/>
        </w:rPr>
        <w:t>dokopu</w:t>
      </w:r>
      <w:proofErr w:type="spellEnd"/>
      <w:r w:rsidRPr="004D3F51">
        <w:rPr>
          <w:sz w:val="20"/>
          <w:szCs w:val="20"/>
        </w:rPr>
        <w:t xml:space="preserve"> powinno być wskazane w dokumentacji projektowej, w innych dokumentach ko</w:t>
      </w:r>
      <w:r w:rsidRPr="004D3F51">
        <w:rPr>
          <w:sz w:val="20"/>
          <w:szCs w:val="20"/>
        </w:rPr>
        <w:t>n</w:t>
      </w:r>
      <w:r w:rsidRPr="004D3F51">
        <w:rPr>
          <w:sz w:val="20"/>
          <w:szCs w:val="20"/>
        </w:rPr>
        <w:t>traktowych lub przez Inżyniera. Jeżeli miejsce to zostało wybrane przez Wykonawcę, musi być ono zaakceptowane przez Inżyniera.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 xml:space="preserve">Miejsce ukopu lub </w:t>
      </w:r>
      <w:proofErr w:type="spellStart"/>
      <w:r w:rsidRPr="004D3F51">
        <w:rPr>
          <w:sz w:val="20"/>
          <w:szCs w:val="20"/>
        </w:rPr>
        <w:t>dokopu</w:t>
      </w:r>
      <w:proofErr w:type="spellEnd"/>
      <w:r w:rsidRPr="004D3F51">
        <w:rPr>
          <w:sz w:val="20"/>
          <w:szCs w:val="20"/>
        </w:rPr>
        <w:t xml:space="preserve"> powinno być tak dobrane, żeby zapewnić przewóz lub przemieszczanie gruntu na jak najkrótszych odległościach. O ile to możliwe, transport gruntu powinien odbywać się w poziomie lub zgodnie ze spadkiem terenu. Ukopy mogą mieć kształt poszerzonych rowów przyległych do korpusu. Ukopy powinny być wyk</w:t>
      </w:r>
      <w:r w:rsidRPr="004D3F51">
        <w:rPr>
          <w:sz w:val="20"/>
          <w:szCs w:val="20"/>
        </w:rPr>
        <w:t>o</w:t>
      </w:r>
      <w:r w:rsidRPr="004D3F51">
        <w:rPr>
          <w:sz w:val="20"/>
          <w:szCs w:val="20"/>
        </w:rPr>
        <w:t>nywane równolegle do osi drogi, po jednej lub obu jej stronach.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spacing w:before="120" w:after="120"/>
        <w:jc w:val="both"/>
        <w:rPr>
          <w:sz w:val="20"/>
          <w:szCs w:val="20"/>
        </w:rPr>
      </w:pPr>
      <w:r w:rsidRPr="004D3F51">
        <w:rPr>
          <w:b/>
          <w:sz w:val="20"/>
          <w:szCs w:val="20"/>
        </w:rPr>
        <w:t xml:space="preserve">5.2.2. </w:t>
      </w:r>
      <w:r w:rsidRPr="004D3F51">
        <w:rPr>
          <w:sz w:val="20"/>
          <w:szCs w:val="20"/>
        </w:rPr>
        <w:t>Zasady prowadzenia robót w ukopie i dokopie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 xml:space="preserve">Pozyskiwanie gruntu z ukopu lub </w:t>
      </w:r>
      <w:proofErr w:type="spellStart"/>
      <w:r w:rsidRPr="004D3F51">
        <w:rPr>
          <w:sz w:val="20"/>
          <w:szCs w:val="20"/>
        </w:rPr>
        <w:t>dokopu</w:t>
      </w:r>
      <w:proofErr w:type="spellEnd"/>
      <w:r w:rsidRPr="004D3F51">
        <w:rPr>
          <w:sz w:val="20"/>
          <w:szCs w:val="20"/>
        </w:rPr>
        <w:t xml:space="preserve"> może rozpocząć się dopiero po pobraniu próbek i zbadaniu przyda</w:t>
      </w:r>
      <w:r w:rsidRPr="004D3F51">
        <w:rPr>
          <w:sz w:val="20"/>
          <w:szCs w:val="20"/>
        </w:rPr>
        <w:t>t</w:t>
      </w:r>
      <w:r w:rsidRPr="004D3F51">
        <w:rPr>
          <w:sz w:val="20"/>
          <w:szCs w:val="20"/>
        </w:rPr>
        <w:t>ności zalegającego gruntu do budowy nasypów oraz po wydaniu zgody na piśmie przez Inżyniera. Głębokość na jaką należy ocenić przydatność gruntu powinna być dostosowana do zakresu prac.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 xml:space="preserve">Grunty nieprzydatne do budowy nasypów nie powinny być odspajane, chyba że wymaga tego dostęp do gruntu przeznaczonego do przewiezienia z </w:t>
      </w:r>
      <w:proofErr w:type="spellStart"/>
      <w:r w:rsidRPr="004D3F51">
        <w:rPr>
          <w:sz w:val="20"/>
          <w:szCs w:val="20"/>
        </w:rPr>
        <w:t>dokopu</w:t>
      </w:r>
      <w:proofErr w:type="spellEnd"/>
      <w:r w:rsidRPr="004D3F51">
        <w:rPr>
          <w:sz w:val="20"/>
          <w:szCs w:val="20"/>
        </w:rPr>
        <w:t xml:space="preserve"> w nasyp. Odspojone przez Wykonawcę grunty nieprzydatne powinny być wbudowane z powrotem w miejscu ich pozyskania, zgodnie ze wskazaniami Inżyniera. Roboty te </w:t>
      </w:r>
      <w:r w:rsidRPr="004D3F51">
        <w:rPr>
          <w:sz w:val="20"/>
          <w:szCs w:val="20"/>
        </w:rPr>
        <w:lastRenderedPageBreak/>
        <w:t>będą włączone do obmiaru robót i opłacone przez Zamawiającego tylko wówczas, gdy odspojenie gruntów nieprzydatnych było koniec</w:t>
      </w:r>
      <w:r w:rsidRPr="004D3F51">
        <w:rPr>
          <w:sz w:val="20"/>
          <w:szCs w:val="20"/>
        </w:rPr>
        <w:t>z</w:t>
      </w:r>
      <w:r w:rsidRPr="004D3F51">
        <w:rPr>
          <w:sz w:val="20"/>
          <w:szCs w:val="20"/>
        </w:rPr>
        <w:t>ne i zostało potwierdzone przez Inżyniera.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>Dno ukopu należy wykonać ze spadkiem od 2 do 3% w kierunku możliwego spływu wody. O ile to konieczne, ukop (dokop) należy odwodnić przez wykonanie rowu odpływowego.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>Jeżeli ukop jest zlokalizowany na zboczu, nie może on naruszać stateczności zbocza.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 xml:space="preserve">Dno i skarpy ukopu po zakończeniu jego eksploatacji powinny być tak ukształtowane, aby harmonizowały </w:t>
      </w:r>
      <w:r w:rsidRPr="004D3F51">
        <w:rPr>
          <w:sz w:val="20"/>
          <w:szCs w:val="20"/>
        </w:rPr>
        <w:br/>
        <w:t>z otaczającym terenem. Na dnie i skarpach ukopu należy przeprowadzić rekultywację według odrębnej dokumentacji projektowej.</w:t>
      </w:r>
    </w:p>
    <w:p w:rsidR="004D3F51" w:rsidRPr="004D3F51" w:rsidRDefault="004D3F51" w:rsidP="004D3F51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bookmarkStart w:id="67" w:name="_Toc406295864"/>
      <w:bookmarkStart w:id="68" w:name="_Toc407161284"/>
      <w:r w:rsidRPr="004D3F51">
        <w:rPr>
          <w:b/>
          <w:sz w:val="20"/>
          <w:szCs w:val="20"/>
        </w:rPr>
        <w:t>5.3. Wykonanie nasypów</w:t>
      </w:r>
      <w:bookmarkEnd w:id="67"/>
      <w:bookmarkEnd w:id="68"/>
    </w:p>
    <w:p w:rsidR="004D3F51" w:rsidRPr="004D3F51" w:rsidRDefault="004D3F51" w:rsidP="004D3F51">
      <w:pPr>
        <w:overflowPunct w:val="0"/>
        <w:autoSpaceDE w:val="0"/>
        <w:autoSpaceDN w:val="0"/>
        <w:adjustRightInd w:val="0"/>
        <w:spacing w:after="120"/>
        <w:jc w:val="both"/>
        <w:rPr>
          <w:sz w:val="20"/>
          <w:szCs w:val="20"/>
        </w:rPr>
      </w:pPr>
      <w:r w:rsidRPr="004D3F51">
        <w:rPr>
          <w:b/>
          <w:sz w:val="20"/>
          <w:szCs w:val="20"/>
        </w:rPr>
        <w:t xml:space="preserve">5.3.1. </w:t>
      </w:r>
      <w:r w:rsidRPr="004D3F51">
        <w:rPr>
          <w:sz w:val="20"/>
          <w:szCs w:val="20"/>
        </w:rPr>
        <w:t>Przygotowanie podłoża w obrębie podstawy nasypu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>Przed przystąpieniem do budowy nasypu należy w obrębie jego podstawy zakończyć roboty przygotowawcze, określone w SST D-01.01.01.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spacing w:before="120" w:after="120"/>
        <w:jc w:val="both"/>
        <w:rPr>
          <w:sz w:val="20"/>
          <w:szCs w:val="20"/>
        </w:rPr>
      </w:pPr>
      <w:r w:rsidRPr="004D3F51">
        <w:rPr>
          <w:b/>
          <w:sz w:val="20"/>
          <w:szCs w:val="20"/>
        </w:rPr>
        <w:t xml:space="preserve">5.3.1.1. </w:t>
      </w:r>
      <w:r w:rsidRPr="004D3F51">
        <w:rPr>
          <w:sz w:val="20"/>
          <w:szCs w:val="20"/>
        </w:rPr>
        <w:t>Wycięcie stopni w zboczu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 xml:space="preserve">Jeżeli pochylenie poprzeczne terenu w stosunku do osi nasypu jest większe niż 1:5 należy, dla zabezpieczenia przed zsuwaniem się nasypu, wykonać w zboczu stopnie o spadku górnej powierzchni, wynoszącym około  4%  </w:t>
      </w:r>
      <w:r w:rsidRPr="004D3F51">
        <w:rPr>
          <w:sz w:val="20"/>
          <w:szCs w:val="20"/>
        </w:rPr>
        <w:sym w:font="Symbol" w:char="00B1"/>
      </w:r>
      <w:r w:rsidRPr="004D3F51">
        <w:rPr>
          <w:sz w:val="20"/>
          <w:szCs w:val="20"/>
        </w:rPr>
        <w:t xml:space="preserve"> 1% i szerokości od 1,0 do </w:t>
      </w:r>
      <w:smartTag w:uri="urn:schemas-microsoft-com:office:smarttags" w:element="metricconverter">
        <w:smartTagPr>
          <w:attr w:name="ProductID" w:val="2,5 m"/>
        </w:smartTagPr>
        <w:r w:rsidRPr="004D3F51">
          <w:rPr>
            <w:sz w:val="20"/>
            <w:szCs w:val="20"/>
          </w:rPr>
          <w:t>2,5 m</w:t>
        </w:r>
      </w:smartTag>
      <w:r w:rsidRPr="004D3F51">
        <w:rPr>
          <w:sz w:val="20"/>
          <w:szCs w:val="20"/>
        </w:rPr>
        <w:t>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spacing w:before="120" w:after="120"/>
        <w:jc w:val="both"/>
        <w:rPr>
          <w:sz w:val="20"/>
          <w:szCs w:val="20"/>
        </w:rPr>
      </w:pPr>
      <w:r w:rsidRPr="004D3F51">
        <w:rPr>
          <w:b/>
          <w:sz w:val="20"/>
          <w:szCs w:val="20"/>
        </w:rPr>
        <w:t xml:space="preserve">5.3.1.2. </w:t>
      </w:r>
      <w:r w:rsidRPr="004D3F51">
        <w:rPr>
          <w:sz w:val="20"/>
          <w:szCs w:val="20"/>
        </w:rPr>
        <w:t>Zagęszczenie gruntu i nośność w podłożu nasypu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>Wykonawca powinien skontrolować wskaźnik zagęszczenia gruntów rodzimych, zalegających w strefie podł</w:t>
      </w:r>
      <w:r w:rsidRPr="004D3F51">
        <w:rPr>
          <w:sz w:val="20"/>
          <w:szCs w:val="20"/>
        </w:rPr>
        <w:t>o</w:t>
      </w:r>
      <w:r w:rsidRPr="004D3F51">
        <w:rPr>
          <w:sz w:val="20"/>
          <w:szCs w:val="20"/>
        </w:rPr>
        <w:t xml:space="preserve">ża nasypu, do głębokości </w:t>
      </w:r>
      <w:smartTag w:uri="urn:schemas-microsoft-com:office:smarttags" w:element="metricconverter">
        <w:smartTagPr>
          <w:attr w:name="ProductID" w:val="0,5 m"/>
        </w:smartTagPr>
        <w:r w:rsidRPr="004D3F51">
          <w:rPr>
            <w:sz w:val="20"/>
            <w:szCs w:val="20"/>
          </w:rPr>
          <w:t>0,5 m</w:t>
        </w:r>
      </w:smartTag>
      <w:r w:rsidRPr="004D3F51">
        <w:rPr>
          <w:sz w:val="20"/>
          <w:szCs w:val="20"/>
        </w:rPr>
        <w:t xml:space="preserve"> od powierzchni terenu. Jeżeli wartość wskaźnika zagęszczenia jest mniejsza niż okr</w:t>
      </w:r>
      <w:r w:rsidRPr="004D3F51">
        <w:rPr>
          <w:sz w:val="20"/>
          <w:szCs w:val="20"/>
        </w:rPr>
        <w:t>e</w:t>
      </w:r>
      <w:r w:rsidRPr="004D3F51">
        <w:rPr>
          <w:sz w:val="20"/>
          <w:szCs w:val="20"/>
        </w:rPr>
        <w:t>ślona w tablicy 3, Wykonawca powinien dogęścić podłoże tak, aby powyższe wymaganie zostało spełnione.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>Jeżeli wartości wskaźnika zagęszczenia określone w tablicy 3 nie mogą być osiągnięte przez bezpośrednie zagęszczanie podłoża, to należy podjąć środki w celu ulepszenia gruntu podłoża, umożliwiające uzyskanie wymag</w:t>
      </w:r>
      <w:r w:rsidRPr="004D3F51">
        <w:rPr>
          <w:sz w:val="20"/>
          <w:szCs w:val="20"/>
        </w:rPr>
        <w:t>a</w:t>
      </w:r>
      <w:r w:rsidRPr="004D3F51">
        <w:rPr>
          <w:sz w:val="20"/>
          <w:szCs w:val="20"/>
        </w:rPr>
        <w:t>nych wartości wskaźnika zagęszczenia.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spacing w:before="120" w:after="120"/>
        <w:ind w:left="992" w:hanging="992"/>
        <w:jc w:val="both"/>
        <w:rPr>
          <w:i/>
          <w:sz w:val="20"/>
          <w:szCs w:val="20"/>
        </w:rPr>
      </w:pPr>
    </w:p>
    <w:p w:rsidR="004D3F51" w:rsidRPr="004D3F51" w:rsidRDefault="004D3F51" w:rsidP="004D3F51">
      <w:pPr>
        <w:overflowPunct w:val="0"/>
        <w:autoSpaceDE w:val="0"/>
        <w:autoSpaceDN w:val="0"/>
        <w:adjustRightInd w:val="0"/>
        <w:spacing w:before="120" w:after="120"/>
        <w:ind w:left="992" w:hanging="992"/>
        <w:jc w:val="both"/>
        <w:rPr>
          <w:i/>
          <w:sz w:val="20"/>
          <w:szCs w:val="20"/>
        </w:rPr>
      </w:pPr>
      <w:r w:rsidRPr="004D3F51">
        <w:rPr>
          <w:i/>
          <w:sz w:val="20"/>
          <w:szCs w:val="20"/>
        </w:rPr>
        <w:t xml:space="preserve">Tablica 3. Minimalne wartości wskaźnika zagęszczenia dla podłoża nasypów do głębokości </w:t>
      </w:r>
      <w:smartTag w:uri="urn:schemas-microsoft-com:office:smarttags" w:element="metricconverter">
        <w:smartTagPr>
          <w:attr w:name="ProductID" w:val="0,5 m"/>
        </w:smartTagPr>
        <w:r w:rsidRPr="004D3F51">
          <w:rPr>
            <w:i/>
            <w:sz w:val="20"/>
            <w:szCs w:val="20"/>
          </w:rPr>
          <w:t>0,5 m</w:t>
        </w:r>
      </w:smartTag>
      <w:r w:rsidRPr="004D3F51">
        <w:rPr>
          <w:i/>
          <w:sz w:val="20"/>
          <w:szCs w:val="20"/>
        </w:rPr>
        <w:t xml:space="preserve"> od powierzchni ter</w:t>
      </w:r>
      <w:r w:rsidRPr="004D3F51">
        <w:rPr>
          <w:i/>
          <w:sz w:val="20"/>
          <w:szCs w:val="20"/>
        </w:rPr>
        <w:t>e</w:t>
      </w:r>
      <w:r w:rsidRPr="004D3F51">
        <w:rPr>
          <w:i/>
          <w:sz w:val="20"/>
          <w:szCs w:val="20"/>
        </w:rPr>
        <w:t>nu</w:t>
      </w:r>
    </w:p>
    <w:tbl>
      <w:tblPr>
        <w:tblW w:w="0" w:type="auto"/>
        <w:tblInd w:w="1061" w:type="dxa"/>
        <w:tblCellMar>
          <w:left w:w="70" w:type="dxa"/>
          <w:right w:w="70" w:type="dxa"/>
        </w:tblCellMar>
        <w:tblLook w:val="0000"/>
      </w:tblPr>
      <w:tblGrid>
        <w:gridCol w:w="1346"/>
        <w:gridCol w:w="2126"/>
        <w:gridCol w:w="2018"/>
        <w:gridCol w:w="2020"/>
      </w:tblGrid>
      <w:tr w:rsidR="004D3F51" w:rsidRPr="004D3F51" w:rsidTr="0002377A">
        <w:tc>
          <w:tcPr>
            <w:tcW w:w="1346" w:type="dxa"/>
            <w:vMerge w:val="restart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Nasypy</w:t>
            </w:r>
          </w:p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o wysokości,</w:t>
            </w:r>
          </w:p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m</w:t>
            </w:r>
          </w:p>
        </w:tc>
        <w:tc>
          <w:tcPr>
            <w:tcW w:w="6164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 xml:space="preserve">Minimalna wartość </w:t>
            </w:r>
            <w:proofErr w:type="spellStart"/>
            <w:r w:rsidRPr="004D3F51">
              <w:rPr>
                <w:sz w:val="20"/>
                <w:szCs w:val="20"/>
              </w:rPr>
              <w:t>I</w:t>
            </w:r>
            <w:r w:rsidRPr="004D3F51">
              <w:rPr>
                <w:sz w:val="20"/>
                <w:szCs w:val="20"/>
                <w:vertAlign w:val="subscript"/>
              </w:rPr>
              <w:t>s</w:t>
            </w:r>
            <w:proofErr w:type="spellEnd"/>
            <w:r w:rsidRPr="004D3F51">
              <w:rPr>
                <w:sz w:val="20"/>
                <w:szCs w:val="20"/>
              </w:rPr>
              <w:t xml:space="preserve"> dla:</w:t>
            </w:r>
          </w:p>
        </w:tc>
      </w:tr>
      <w:tr w:rsidR="004D3F51" w:rsidRPr="004D3F51" w:rsidTr="0002377A"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D3F51" w:rsidRPr="004D3F51" w:rsidRDefault="004D3F51" w:rsidP="0002377A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autostrad</w:t>
            </w:r>
          </w:p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i dróg</w:t>
            </w:r>
          </w:p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ekspresowych</w:t>
            </w:r>
          </w:p>
        </w:tc>
        <w:tc>
          <w:tcPr>
            <w:tcW w:w="40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innych dróg</w:t>
            </w:r>
          </w:p>
        </w:tc>
      </w:tr>
      <w:tr w:rsidR="004D3F51" w:rsidRPr="004D3F51" w:rsidTr="0002377A"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D3F51" w:rsidRPr="004D3F51" w:rsidRDefault="004D3F51" w:rsidP="0002377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D3F51" w:rsidRPr="004D3F51" w:rsidRDefault="004D3F51" w:rsidP="0002377A">
            <w:pPr>
              <w:rPr>
                <w:sz w:val="20"/>
                <w:szCs w:val="20"/>
              </w:rPr>
            </w:pP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 xml:space="preserve">kategoria ruchu </w:t>
            </w:r>
          </w:p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KR3-KR6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kategoria ruchu</w:t>
            </w:r>
          </w:p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 xml:space="preserve">KR1-KR2 </w:t>
            </w:r>
          </w:p>
        </w:tc>
      </w:tr>
      <w:tr w:rsidR="004D3F51" w:rsidRPr="004D3F51" w:rsidTr="0002377A">
        <w:tc>
          <w:tcPr>
            <w:tcW w:w="13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 xml:space="preserve">do 2 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1,00</w:t>
            </w:r>
          </w:p>
        </w:tc>
        <w:tc>
          <w:tcPr>
            <w:tcW w:w="20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0,97</w:t>
            </w:r>
          </w:p>
        </w:tc>
        <w:tc>
          <w:tcPr>
            <w:tcW w:w="20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0,95</w:t>
            </w:r>
          </w:p>
        </w:tc>
      </w:tr>
      <w:tr w:rsidR="004D3F51" w:rsidRPr="004D3F51" w:rsidTr="0002377A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 xml:space="preserve">ponad 2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0,97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0,97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0,95</w:t>
            </w:r>
          </w:p>
        </w:tc>
      </w:tr>
    </w:tbl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4D3F51">
        <w:rPr>
          <w:sz w:val="20"/>
          <w:szCs w:val="20"/>
        </w:rPr>
        <w:t>Dodatkowo można sprawdzić nośność warstwy gruntu podłoża nasypu na podstawie pomiaru wtórnego mod</w:t>
      </w:r>
      <w:r w:rsidRPr="004D3F51">
        <w:rPr>
          <w:sz w:val="20"/>
          <w:szCs w:val="20"/>
        </w:rPr>
        <w:t>u</w:t>
      </w:r>
      <w:r w:rsidRPr="004D3F51">
        <w:rPr>
          <w:sz w:val="20"/>
          <w:szCs w:val="20"/>
        </w:rPr>
        <w:t>łu odkształcenia E</w:t>
      </w:r>
      <w:r w:rsidRPr="004D3F51">
        <w:rPr>
          <w:sz w:val="20"/>
          <w:szCs w:val="20"/>
          <w:vertAlign w:val="subscript"/>
        </w:rPr>
        <w:t>2</w:t>
      </w:r>
      <w:r w:rsidRPr="004D3F51">
        <w:rPr>
          <w:sz w:val="20"/>
          <w:szCs w:val="20"/>
        </w:rPr>
        <w:t xml:space="preserve"> zgodnie z PN-02205:1998 [4] rysunek 3.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spacing w:before="120" w:after="120"/>
        <w:jc w:val="both"/>
        <w:rPr>
          <w:b/>
          <w:sz w:val="20"/>
          <w:szCs w:val="20"/>
        </w:rPr>
      </w:pPr>
    </w:p>
    <w:p w:rsidR="004D3F51" w:rsidRPr="004D3F51" w:rsidRDefault="004D3F51" w:rsidP="004D3F51">
      <w:pPr>
        <w:overflowPunct w:val="0"/>
        <w:autoSpaceDE w:val="0"/>
        <w:autoSpaceDN w:val="0"/>
        <w:adjustRightInd w:val="0"/>
        <w:spacing w:before="120" w:after="120"/>
        <w:jc w:val="both"/>
        <w:rPr>
          <w:sz w:val="20"/>
          <w:szCs w:val="20"/>
        </w:rPr>
      </w:pPr>
      <w:r w:rsidRPr="004D3F51">
        <w:rPr>
          <w:b/>
          <w:sz w:val="20"/>
          <w:szCs w:val="20"/>
        </w:rPr>
        <w:t xml:space="preserve">5.3.1.3. </w:t>
      </w:r>
      <w:r w:rsidRPr="004D3F51">
        <w:rPr>
          <w:sz w:val="20"/>
          <w:szCs w:val="20"/>
        </w:rPr>
        <w:t>Spulchnienie gruntów w podłożu nasypów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>Jeżeli nasyp ma być budowany na powierzchni skały lub na innej gładkiej powierzchni, to przed przystąpi</w:t>
      </w:r>
      <w:r w:rsidRPr="004D3F51">
        <w:rPr>
          <w:sz w:val="20"/>
          <w:szCs w:val="20"/>
        </w:rPr>
        <w:t>e</w:t>
      </w:r>
      <w:r w:rsidRPr="004D3F51">
        <w:rPr>
          <w:sz w:val="20"/>
          <w:szCs w:val="20"/>
        </w:rPr>
        <w:t xml:space="preserve">niem do budowy nasypu powinna ona być rozdrobniona lub spulchniona na głębokość co najmniej </w:t>
      </w:r>
      <w:smartTag w:uri="urn:schemas-microsoft-com:office:smarttags" w:element="metricconverter">
        <w:smartTagPr>
          <w:attr w:name="ProductID" w:val="15 cm"/>
        </w:smartTagPr>
        <w:r w:rsidRPr="004D3F51">
          <w:rPr>
            <w:sz w:val="20"/>
            <w:szCs w:val="20"/>
          </w:rPr>
          <w:t>15 cm</w:t>
        </w:r>
      </w:smartTag>
      <w:r w:rsidRPr="004D3F51">
        <w:rPr>
          <w:sz w:val="20"/>
          <w:szCs w:val="20"/>
        </w:rPr>
        <w:t xml:space="preserve">, </w:t>
      </w:r>
      <w:r w:rsidRPr="004D3F51">
        <w:rPr>
          <w:sz w:val="20"/>
          <w:szCs w:val="20"/>
        </w:rPr>
        <w:br/>
        <w:t>w celu poprawy jej powiązania z podstawą nasypu.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4D3F51" w:rsidRPr="004D3F51" w:rsidRDefault="004D3F51" w:rsidP="004D3F51">
      <w:pPr>
        <w:overflowPunct w:val="0"/>
        <w:autoSpaceDE w:val="0"/>
        <w:autoSpaceDN w:val="0"/>
        <w:adjustRightInd w:val="0"/>
        <w:spacing w:before="120" w:after="120"/>
        <w:jc w:val="both"/>
        <w:rPr>
          <w:sz w:val="20"/>
          <w:szCs w:val="20"/>
        </w:rPr>
      </w:pPr>
      <w:r w:rsidRPr="004D3F51">
        <w:rPr>
          <w:b/>
          <w:sz w:val="20"/>
          <w:szCs w:val="20"/>
        </w:rPr>
        <w:t xml:space="preserve">5.3.2. </w:t>
      </w:r>
      <w:r w:rsidRPr="004D3F51">
        <w:rPr>
          <w:sz w:val="20"/>
          <w:szCs w:val="20"/>
        </w:rPr>
        <w:t>Wybór gruntów i materiałów do wykonania nasypów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>Wybór gruntów i materiałów do wykonania nasypów powinien być dokonany z uwzględnieniem zasad pod</w:t>
      </w:r>
      <w:r w:rsidRPr="004D3F51">
        <w:rPr>
          <w:sz w:val="20"/>
          <w:szCs w:val="20"/>
        </w:rPr>
        <w:t>a</w:t>
      </w:r>
      <w:r w:rsidRPr="004D3F51">
        <w:rPr>
          <w:sz w:val="20"/>
          <w:szCs w:val="20"/>
        </w:rPr>
        <w:t xml:space="preserve">nych w </w:t>
      </w:r>
      <w:proofErr w:type="spellStart"/>
      <w:r w:rsidRPr="004D3F51">
        <w:rPr>
          <w:sz w:val="20"/>
          <w:szCs w:val="20"/>
        </w:rPr>
        <w:t>pkcie</w:t>
      </w:r>
      <w:proofErr w:type="spellEnd"/>
      <w:r w:rsidRPr="004D3F51">
        <w:rPr>
          <w:sz w:val="20"/>
          <w:szCs w:val="20"/>
        </w:rPr>
        <w:t xml:space="preserve"> 2.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spacing w:before="120" w:after="120"/>
        <w:jc w:val="both"/>
        <w:rPr>
          <w:sz w:val="20"/>
          <w:szCs w:val="20"/>
        </w:rPr>
      </w:pPr>
      <w:r w:rsidRPr="004D3F51">
        <w:rPr>
          <w:b/>
          <w:sz w:val="20"/>
          <w:szCs w:val="20"/>
        </w:rPr>
        <w:t xml:space="preserve">5.3.3. </w:t>
      </w:r>
      <w:r w:rsidRPr="004D3F51">
        <w:rPr>
          <w:sz w:val="20"/>
          <w:szCs w:val="20"/>
        </w:rPr>
        <w:t>Zasady wykonania nasypów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spacing w:after="120"/>
        <w:jc w:val="both"/>
        <w:rPr>
          <w:sz w:val="20"/>
          <w:szCs w:val="20"/>
        </w:rPr>
      </w:pPr>
      <w:r w:rsidRPr="004D3F51">
        <w:rPr>
          <w:b/>
          <w:sz w:val="20"/>
          <w:szCs w:val="20"/>
        </w:rPr>
        <w:t xml:space="preserve">5.3.3.1. </w:t>
      </w:r>
      <w:r w:rsidRPr="004D3F51">
        <w:rPr>
          <w:sz w:val="20"/>
          <w:szCs w:val="20"/>
        </w:rPr>
        <w:t>Ogólne zasady wykonywania nasypów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lastRenderedPageBreak/>
        <w:tab/>
        <w:t>Nasypy powinny być wznoszone przy zachowaniu przekroju poprzecznego i profilu podłużnego, które okr</w:t>
      </w:r>
      <w:r w:rsidRPr="004D3F51">
        <w:rPr>
          <w:sz w:val="20"/>
          <w:szCs w:val="20"/>
        </w:rPr>
        <w:t>e</w:t>
      </w:r>
      <w:r w:rsidRPr="004D3F51">
        <w:rPr>
          <w:sz w:val="20"/>
          <w:szCs w:val="20"/>
        </w:rPr>
        <w:t>ślono w dokumentacji projektowej, z uwzględnieniem ewentualnych zmian wprowadzonych zawczasu przez Inżyniera.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>W celu zapewnienia stateczności nasypu i jego równomiernego osiadania należy przestrzegać następujących zasad: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>a)</w:t>
      </w:r>
      <w:r w:rsidRPr="004D3F51">
        <w:rPr>
          <w:sz w:val="14"/>
          <w:szCs w:val="14"/>
        </w:rPr>
        <w:t xml:space="preserve">     </w:t>
      </w:r>
      <w:r w:rsidRPr="004D3F51">
        <w:rPr>
          <w:sz w:val="20"/>
          <w:szCs w:val="20"/>
        </w:rPr>
        <w:t>Nasypy należy wykonywać metodą warstwową, z gruntów przydatnych do budowy nasypów. Nasypy powinny być wznoszone równomiernie na całej szerokości.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>b)</w:t>
      </w:r>
      <w:r w:rsidRPr="004D3F51">
        <w:rPr>
          <w:sz w:val="14"/>
          <w:szCs w:val="14"/>
        </w:rPr>
        <w:t xml:space="preserve">    </w:t>
      </w:r>
      <w:r w:rsidRPr="004D3F51">
        <w:rPr>
          <w:sz w:val="20"/>
          <w:szCs w:val="20"/>
        </w:rPr>
        <w:t>Grubość warstwy w stanie luźnym powinna być odpowiednio dobrana w zależności od rodzaju gruntu i sprzętu używanego do zagęszczania. Przystąpienie do wbudowania kolejnej warstwy nasypu może nastąpić dopiero po stwie</w:t>
      </w:r>
      <w:r w:rsidRPr="004D3F51">
        <w:rPr>
          <w:sz w:val="20"/>
          <w:szCs w:val="20"/>
        </w:rPr>
        <w:t>r</w:t>
      </w:r>
      <w:r w:rsidRPr="004D3F51">
        <w:rPr>
          <w:sz w:val="20"/>
          <w:szCs w:val="20"/>
        </w:rPr>
        <w:t>dzeniu przez Inżyniera prawidłowego wykonania warstwy poprzedniej.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>c)</w:t>
      </w:r>
      <w:r w:rsidRPr="004D3F51">
        <w:rPr>
          <w:sz w:val="14"/>
          <w:szCs w:val="14"/>
        </w:rPr>
        <w:t xml:space="preserve">     </w:t>
      </w:r>
      <w:r w:rsidRPr="004D3F51">
        <w:rPr>
          <w:sz w:val="20"/>
          <w:szCs w:val="20"/>
        </w:rPr>
        <w:t>Grunty o różnych właściwościach należy wbudowywać w oddzielnych warstwach, o jednakowej grubości na całej szerokości nasypu. Grunty spoiste należy wbudowywać w dolne, a grunty niespoiste w górne warstwy nasypu.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>d)</w:t>
      </w:r>
      <w:r w:rsidRPr="004D3F51">
        <w:rPr>
          <w:sz w:val="14"/>
          <w:szCs w:val="14"/>
        </w:rPr>
        <w:t xml:space="preserve">    </w:t>
      </w:r>
      <w:r w:rsidRPr="004D3F51">
        <w:rPr>
          <w:sz w:val="20"/>
          <w:szCs w:val="20"/>
        </w:rPr>
        <w:t xml:space="preserve">Warstwy gruntu przepuszczalnego należy wbudowywać poziomo, a warstwy gruntu mało przepuszczalnego </w:t>
      </w:r>
      <w:r w:rsidRPr="004D3F51">
        <w:rPr>
          <w:sz w:val="20"/>
          <w:szCs w:val="20"/>
        </w:rPr>
        <w:br/>
        <w:t>(o współczynniku K</w:t>
      </w:r>
      <w:r w:rsidRPr="004D3F51">
        <w:rPr>
          <w:sz w:val="20"/>
          <w:szCs w:val="20"/>
          <w:vertAlign w:val="subscript"/>
        </w:rPr>
        <w:t>10</w:t>
      </w:r>
      <w:r w:rsidRPr="004D3F51">
        <w:rPr>
          <w:noProof/>
          <w:sz w:val="20"/>
          <w:szCs w:val="20"/>
          <w:vertAlign w:val="subscript"/>
        </w:rPr>
        <w:drawing>
          <wp:inline distT="0" distB="0" distL="0" distR="0">
            <wp:extent cx="114300" cy="142875"/>
            <wp:effectExtent l="1905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3F51">
        <w:rPr>
          <w:sz w:val="20"/>
          <w:szCs w:val="20"/>
        </w:rPr>
        <w:t>10</w:t>
      </w:r>
      <w:r w:rsidRPr="004D3F51">
        <w:rPr>
          <w:sz w:val="20"/>
          <w:szCs w:val="20"/>
          <w:vertAlign w:val="superscript"/>
        </w:rPr>
        <w:t>-5</w:t>
      </w:r>
      <w:r w:rsidRPr="004D3F51">
        <w:rPr>
          <w:sz w:val="20"/>
          <w:szCs w:val="20"/>
        </w:rPr>
        <w:t xml:space="preserve"> m/s) ze spadkiem górnej powierzchni około 4% </w:t>
      </w:r>
      <w:r w:rsidRPr="004D3F51">
        <w:rPr>
          <w:sz w:val="20"/>
          <w:szCs w:val="20"/>
        </w:rPr>
        <w:sym w:font="Symbol" w:char="00B1"/>
      </w:r>
      <w:r w:rsidRPr="004D3F51">
        <w:rPr>
          <w:sz w:val="20"/>
          <w:szCs w:val="20"/>
        </w:rPr>
        <w:t xml:space="preserve"> 1%. Kiedy nasyp jest budowany </w:t>
      </w:r>
      <w:r w:rsidRPr="004D3F51">
        <w:rPr>
          <w:sz w:val="20"/>
          <w:szCs w:val="20"/>
        </w:rPr>
        <w:br/>
        <w:t>w terenie płaskim spadek powinien być obustronny, gdy nasyp jest budowany na zboczu spadek powinien być jedn</w:t>
      </w:r>
      <w:r w:rsidRPr="004D3F51">
        <w:rPr>
          <w:sz w:val="20"/>
          <w:szCs w:val="20"/>
        </w:rPr>
        <w:t>o</w:t>
      </w:r>
      <w:r w:rsidRPr="004D3F51">
        <w:rPr>
          <w:sz w:val="20"/>
          <w:szCs w:val="20"/>
        </w:rPr>
        <w:t>stronny, zgodny z jego pochyleniem. Ukształtowanie powierzchni warstwy powinno uniemożliwiać lokalne gromadz</w:t>
      </w:r>
      <w:r w:rsidRPr="004D3F51">
        <w:rPr>
          <w:sz w:val="20"/>
          <w:szCs w:val="20"/>
        </w:rPr>
        <w:t>e</w:t>
      </w:r>
      <w:r w:rsidRPr="004D3F51">
        <w:rPr>
          <w:sz w:val="20"/>
          <w:szCs w:val="20"/>
        </w:rPr>
        <w:t>nie się wody.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>e)</w:t>
      </w:r>
      <w:r w:rsidRPr="004D3F51">
        <w:rPr>
          <w:sz w:val="14"/>
          <w:szCs w:val="14"/>
        </w:rPr>
        <w:t xml:space="preserve">     </w:t>
      </w:r>
      <w:r w:rsidRPr="004D3F51">
        <w:rPr>
          <w:sz w:val="20"/>
          <w:szCs w:val="20"/>
        </w:rPr>
        <w:t xml:space="preserve">Jeżeli w okresie zimowym następuje przerwa w wykonywaniu nasypu, a górna powierzchnia jest wykonana </w:t>
      </w:r>
      <w:r w:rsidRPr="004D3F51">
        <w:rPr>
          <w:sz w:val="20"/>
          <w:szCs w:val="20"/>
        </w:rPr>
        <w:br/>
        <w:t>z gruntu spoistego, to jej spadki porzeczne powinny być ukształtowane ku osi nasypu, a woda odprowadzona poza nasyp z zastosowaniem ścieku. Takie ukształtowanie górnej powierzchni gruntu spoistego zapobiega powstaniu pote</w:t>
      </w:r>
      <w:r w:rsidRPr="004D3F51">
        <w:rPr>
          <w:sz w:val="20"/>
          <w:szCs w:val="20"/>
        </w:rPr>
        <w:t>n</w:t>
      </w:r>
      <w:r w:rsidRPr="004D3F51">
        <w:rPr>
          <w:sz w:val="20"/>
          <w:szCs w:val="20"/>
        </w:rPr>
        <w:t>cjalnych powierzchni poślizgu w gruncie tworzącym nasyp.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>f)</w:t>
      </w:r>
      <w:r w:rsidRPr="004D3F51">
        <w:rPr>
          <w:sz w:val="14"/>
          <w:szCs w:val="14"/>
        </w:rPr>
        <w:t xml:space="preserve">      </w:t>
      </w:r>
      <w:r w:rsidRPr="004D3F51">
        <w:rPr>
          <w:sz w:val="20"/>
          <w:szCs w:val="20"/>
        </w:rPr>
        <w:t xml:space="preserve">Górną warstwę nasypu, o grubości co najmniej </w:t>
      </w:r>
      <w:smartTag w:uri="urn:schemas-microsoft-com:office:smarttags" w:element="metricconverter">
        <w:smartTagPr>
          <w:attr w:name="ProductID" w:val="0,5 m"/>
        </w:smartTagPr>
        <w:r w:rsidRPr="004D3F51">
          <w:rPr>
            <w:sz w:val="20"/>
            <w:szCs w:val="20"/>
          </w:rPr>
          <w:t>0,5 m</w:t>
        </w:r>
      </w:smartTag>
      <w:r w:rsidRPr="004D3F51">
        <w:rPr>
          <w:sz w:val="20"/>
          <w:szCs w:val="20"/>
        </w:rPr>
        <w:t xml:space="preserve"> należy wykonać z gruntów </w:t>
      </w:r>
      <w:proofErr w:type="spellStart"/>
      <w:r w:rsidRPr="004D3F51">
        <w:rPr>
          <w:sz w:val="20"/>
          <w:szCs w:val="20"/>
        </w:rPr>
        <w:t>niewysadzinowych</w:t>
      </w:r>
      <w:proofErr w:type="spellEnd"/>
      <w:r w:rsidRPr="004D3F51">
        <w:rPr>
          <w:sz w:val="20"/>
          <w:szCs w:val="20"/>
        </w:rPr>
        <w:t>, o wskaźniku wodoprzepuszczalności K</w:t>
      </w:r>
      <w:r w:rsidRPr="004D3F51">
        <w:rPr>
          <w:sz w:val="20"/>
          <w:szCs w:val="20"/>
          <w:vertAlign w:val="subscript"/>
        </w:rPr>
        <w:t xml:space="preserve">10 </w:t>
      </w:r>
      <w:r w:rsidRPr="004D3F51">
        <w:rPr>
          <w:sz w:val="20"/>
          <w:szCs w:val="20"/>
        </w:rPr>
        <w:sym w:font="Symbol" w:char="00B3"/>
      </w:r>
      <w:r w:rsidRPr="004D3F51">
        <w:rPr>
          <w:sz w:val="20"/>
          <w:szCs w:val="20"/>
        </w:rPr>
        <w:t xml:space="preserve"> 6 </w:t>
      </w:r>
      <w:r w:rsidRPr="004D3F51">
        <w:rPr>
          <w:noProof/>
          <w:sz w:val="20"/>
          <w:szCs w:val="20"/>
          <w:vertAlign w:val="subscript"/>
        </w:rPr>
        <w:drawing>
          <wp:inline distT="0" distB="0" distL="0" distR="0">
            <wp:extent cx="114300" cy="114300"/>
            <wp:effectExtent l="1905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3F51">
        <w:rPr>
          <w:sz w:val="20"/>
          <w:szCs w:val="20"/>
        </w:rPr>
        <w:t xml:space="preserve">10 </w:t>
      </w:r>
      <w:r w:rsidRPr="004D3F51">
        <w:rPr>
          <w:sz w:val="20"/>
          <w:szCs w:val="20"/>
          <w:vertAlign w:val="superscript"/>
        </w:rPr>
        <w:t xml:space="preserve">–5 </w:t>
      </w:r>
      <w:r w:rsidRPr="004D3F51">
        <w:rPr>
          <w:sz w:val="20"/>
          <w:szCs w:val="20"/>
        </w:rPr>
        <w:t xml:space="preserve">m/s i wskaźniku różnoziarnistości U </w:t>
      </w:r>
      <w:r w:rsidRPr="004D3F51">
        <w:rPr>
          <w:sz w:val="20"/>
          <w:szCs w:val="20"/>
        </w:rPr>
        <w:sym w:font="Symbol" w:char="00B3"/>
      </w:r>
      <w:r w:rsidRPr="004D3F51">
        <w:rPr>
          <w:sz w:val="20"/>
          <w:szCs w:val="20"/>
        </w:rPr>
        <w:t xml:space="preserve"> 5. Jeżeli Wykonawca nie dysponuje gru</w:t>
      </w:r>
      <w:r w:rsidRPr="004D3F51">
        <w:rPr>
          <w:sz w:val="20"/>
          <w:szCs w:val="20"/>
        </w:rPr>
        <w:t>n</w:t>
      </w:r>
      <w:r w:rsidRPr="004D3F51">
        <w:rPr>
          <w:sz w:val="20"/>
          <w:szCs w:val="20"/>
        </w:rPr>
        <w:t>tem o takich właściwościach, Inżynier może wyrazić zgodę na ulepszenie górnej warstwy nasypu poprzez stabilizację cementem, wapnem lub popiołami lotnymi. W takim przypadku jest konieczne sprawdzenie warunku nośności i mroz</w:t>
      </w:r>
      <w:r w:rsidRPr="004D3F51">
        <w:rPr>
          <w:sz w:val="20"/>
          <w:szCs w:val="20"/>
        </w:rPr>
        <w:t>o</w:t>
      </w:r>
      <w:r w:rsidRPr="004D3F51">
        <w:rPr>
          <w:sz w:val="20"/>
          <w:szCs w:val="20"/>
        </w:rPr>
        <w:t>odporności konstrukcji nawierzchni i wprowadzenie korekty, polegającej na rozbudowaniu podbudowy pomocniczej.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>g)</w:t>
      </w:r>
      <w:r w:rsidRPr="004D3F51">
        <w:rPr>
          <w:sz w:val="14"/>
          <w:szCs w:val="14"/>
        </w:rPr>
        <w:t xml:space="preserve">    </w:t>
      </w:r>
      <w:r w:rsidRPr="004D3F51">
        <w:rPr>
          <w:sz w:val="20"/>
          <w:szCs w:val="20"/>
        </w:rPr>
        <w:t xml:space="preserve">Na terenach o wysokim stanie wód gruntowych oraz na terenach zalewowych dolne warstwy nasypu, o grubości co najmniej </w:t>
      </w:r>
      <w:smartTag w:uri="urn:schemas-microsoft-com:office:smarttags" w:element="metricconverter">
        <w:smartTagPr>
          <w:attr w:name="ProductID" w:val="0,5 m"/>
        </w:smartTagPr>
        <w:r w:rsidRPr="004D3F51">
          <w:rPr>
            <w:sz w:val="20"/>
            <w:szCs w:val="20"/>
          </w:rPr>
          <w:t>0,5 m</w:t>
        </w:r>
      </w:smartTag>
      <w:r w:rsidRPr="004D3F51">
        <w:rPr>
          <w:sz w:val="20"/>
          <w:szCs w:val="20"/>
        </w:rPr>
        <w:t xml:space="preserve"> powyżej najwyższego poziomu wody, należy wykonać z gruntu przepuszczalnego.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>h)</w:t>
      </w:r>
      <w:r w:rsidRPr="004D3F51">
        <w:rPr>
          <w:sz w:val="14"/>
          <w:szCs w:val="14"/>
        </w:rPr>
        <w:t xml:space="preserve">    </w:t>
      </w:r>
      <w:r w:rsidRPr="004D3F51">
        <w:rPr>
          <w:sz w:val="20"/>
          <w:szCs w:val="20"/>
        </w:rPr>
        <w:t xml:space="preserve">Przy wykonywaniu nasypów z popiołów lotnych, warstwę pod popiołami, grubości 0,3 do </w:t>
      </w:r>
      <w:smartTag w:uri="urn:schemas-microsoft-com:office:smarttags" w:element="metricconverter">
        <w:smartTagPr>
          <w:attr w:name="ProductID" w:val="0,5 m"/>
        </w:smartTagPr>
        <w:r w:rsidRPr="004D3F51">
          <w:rPr>
            <w:sz w:val="20"/>
            <w:szCs w:val="20"/>
          </w:rPr>
          <w:t>0,5 m</w:t>
        </w:r>
      </w:smartTag>
      <w:r w:rsidRPr="004D3F51">
        <w:rPr>
          <w:sz w:val="20"/>
          <w:szCs w:val="20"/>
        </w:rPr>
        <w:t xml:space="preserve">, należy wykonać </w:t>
      </w:r>
      <w:r w:rsidRPr="004D3F51">
        <w:rPr>
          <w:sz w:val="20"/>
          <w:szCs w:val="20"/>
        </w:rPr>
        <w:br/>
        <w:t>z gruntu lub materiałów o dużej przepuszczalności. Górnej powierzchni warstwy popiołu należy nadać spadki p</w:t>
      </w:r>
      <w:r w:rsidRPr="004D3F51">
        <w:rPr>
          <w:sz w:val="20"/>
          <w:szCs w:val="20"/>
        </w:rPr>
        <w:t>o</w:t>
      </w:r>
      <w:r w:rsidRPr="004D3F51">
        <w:rPr>
          <w:sz w:val="20"/>
          <w:szCs w:val="20"/>
        </w:rPr>
        <w:t xml:space="preserve">przeczne 4% </w:t>
      </w:r>
      <w:r w:rsidRPr="004D3F51">
        <w:rPr>
          <w:sz w:val="20"/>
          <w:szCs w:val="20"/>
        </w:rPr>
        <w:sym w:font="Symbol" w:char="00B1"/>
      </w:r>
      <w:r w:rsidRPr="004D3F51">
        <w:rPr>
          <w:sz w:val="20"/>
          <w:szCs w:val="20"/>
        </w:rPr>
        <w:t>1% według poz. d).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>i)</w:t>
      </w:r>
      <w:r w:rsidRPr="004D3F51">
        <w:rPr>
          <w:sz w:val="14"/>
          <w:szCs w:val="14"/>
        </w:rPr>
        <w:t xml:space="preserve">      </w:t>
      </w:r>
      <w:r w:rsidRPr="004D3F51">
        <w:rPr>
          <w:sz w:val="20"/>
          <w:szCs w:val="20"/>
        </w:rPr>
        <w:t>Grunt przewieziony w miejsce wbudowania powinien być bezzwłocznie wbudowany w nasyp. Inżynier może d</w:t>
      </w:r>
      <w:r w:rsidRPr="004D3F51">
        <w:rPr>
          <w:sz w:val="20"/>
          <w:szCs w:val="20"/>
        </w:rPr>
        <w:t>o</w:t>
      </w:r>
      <w:r w:rsidRPr="004D3F51">
        <w:rPr>
          <w:sz w:val="20"/>
          <w:szCs w:val="20"/>
        </w:rPr>
        <w:t>puścić czasowe składowanie gruntu, pod warunkiem jego zabezpieczenia przed nadmiernym zawilgoceniem.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spacing w:before="120" w:after="120"/>
        <w:ind w:left="709" w:hanging="709"/>
        <w:jc w:val="both"/>
        <w:rPr>
          <w:sz w:val="20"/>
          <w:szCs w:val="20"/>
        </w:rPr>
      </w:pPr>
      <w:r w:rsidRPr="004D3F51">
        <w:rPr>
          <w:b/>
          <w:sz w:val="20"/>
          <w:szCs w:val="20"/>
        </w:rPr>
        <w:t xml:space="preserve">5.3.3.2. </w:t>
      </w:r>
      <w:r w:rsidRPr="004D3F51">
        <w:rPr>
          <w:sz w:val="20"/>
          <w:szCs w:val="20"/>
        </w:rPr>
        <w:t>Wykonywanie nasypów z gruntów kamienistych lub gruboziarnistych odpadów przemysłowych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>Wykonywanie nasypów z gruntów kamienistych lub gruboziarnistych odpadów przemysłowych powinno o</w:t>
      </w:r>
      <w:r w:rsidRPr="004D3F51">
        <w:rPr>
          <w:sz w:val="20"/>
          <w:szCs w:val="20"/>
        </w:rPr>
        <w:t>d</w:t>
      </w:r>
      <w:r w:rsidRPr="004D3F51">
        <w:rPr>
          <w:sz w:val="20"/>
          <w:szCs w:val="20"/>
        </w:rPr>
        <w:t>bywać się według jednej z niżej podanych metod, jeśli nie zostało określone inaczej w dokumentacji projektowej, SST lub przez Inżyniera: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>a)</w:t>
      </w:r>
      <w:r w:rsidRPr="004D3F51">
        <w:rPr>
          <w:sz w:val="14"/>
          <w:szCs w:val="14"/>
        </w:rPr>
        <w:t xml:space="preserve">     </w:t>
      </w:r>
      <w:r w:rsidRPr="004D3F51">
        <w:rPr>
          <w:sz w:val="20"/>
          <w:szCs w:val="20"/>
        </w:rPr>
        <w:t>Wykonywanie nasypów z gruntów kamienistych lub gruboziarnistych odpadów przemysłowych z wypełnieniem wolnych przestrzeni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 xml:space="preserve">Każdą rozłożoną warstwę materiałów gruboziarnistych o grubości nie większej niż </w:t>
      </w:r>
      <w:smartTag w:uri="urn:schemas-microsoft-com:office:smarttags" w:element="metricconverter">
        <w:smartTagPr>
          <w:attr w:name="ProductID" w:val="0,3 m"/>
        </w:smartTagPr>
        <w:r w:rsidRPr="004D3F51">
          <w:rPr>
            <w:sz w:val="20"/>
            <w:szCs w:val="20"/>
          </w:rPr>
          <w:t>0,3 m</w:t>
        </w:r>
      </w:smartTag>
      <w:r w:rsidRPr="004D3F51">
        <w:rPr>
          <w:sz w:val="20"/>
          <w:szCs w:val="20"/>
        </w:rPr>
        <w:t>, należy przykryć warstwą żwiru, pospółki, piasku lub gruntu (materiału) drobnoziarnistego. Materiałem tym wskutek zagęszczania (na</w:t>
      </w:r>
      <w:r w:rsidRPr="004D3F51">
        <w:rPr>
          <w:sz w:val="20"/>
          <w:szCs w:val="20"/>
        </w:rPr>
        <w:t>j</w:t>
      </w:r>
      <w:r w:rsidRPr="004D3F51">
        <w:rPr>
          <w:sz w:val="20"/>
          <w:szCs w:val="20"/>
        </w:rPr>
        <w:t>lepiej sprzętem wibracyjnym), wypełnia się wolne przestrzenie między grubymi ziarnami. Przy tym sposobie budow</w:t>
      </w:r>
      <w:r w:rsidRPr="004D3F51">
        <w:rPr>
          <w:sz w:val="20"/>
          <w:szCs w:val="20"/>
        </w:rPr>
        <w:t>a</w:t>
      </w:r>
      <w:r w:rsidRPr="004D3F51">
        <w:rPr>
          <w:sz w:val="20"/>
          <w:szCs w:val="20"/>
        </w:rPr>
        <w:t>nia nasypów można stosować skały oraz odpady przemysłowe, które są miękkie (zgodnie z charakterystyką podaną w tablicy 1).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>b)</w:t>
      </w:r>
      <w:r w:rsidRPr="004D3F51">
        <w:rPr>
          <w:sz w:val="14"/>
          <w:szCs w:val="14"/>
        </w:rPr>
        <w:t xml:space="preserve">    </w:t>
      </w:r>
      <w:r w:rsidRPr="004D3F51">
        <w:rPr>
          <w:sz w:val="20"/>
          <w:szCs w:val="20"/>
        </w:rPr>
        <w:t>Wykonywanie nasypów z gruntów kamienistych lub gruboziarnistych odpadów przemysłowych bez wypełnienia wolnych przestrzeni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>Warstwy nasypu wykonane według tej metody powinny być zbudowane z materiałów mrozoodpornych. Wa</w:t>
      </w:r>
      <w:r w:rsidRPr="004D3F51">
        <w:rPr>
          <w:sz w:val="20"/>
          <w:szCs w:val="20"/>
        </w:rPr>
        <w:t>r</w:t>
      </w:r>
      <w:r w:rsidRPr="004D3F51">
        <w:rPr>
          <w:sz w:val="20"/>
          <w:szCs w:val="20"/>
        </w:rPr>
        <w:t xml:space="preserve">stwy te należy oddzielić od podłoża gruntowego pod nasypem oraz od górnej strefy nasypu około 10-centymetrową warstwą żwiru, pospółki lub nieodsianego kruszywa łamanego, zawierającego od 25 do 50% </w:t>
      </w:r>
      <w:proofErr w:type="spellStart"/>
      <w:r w:rsidRPr="004D3F51">
        <w:rPr>
          <w:sz w:val="20"/>
          <w:szCs w:val="20"/>
        </w:rPr>
        <w:t>ziarn</w:t>
      </w:r>
      <w:proofErr w:type="spellEnd"/>
      <w:r w:rsidRPr="004D3F51">
        <w:rPr>
          <w:sz w:val="20"/>
          <w:szCs w:val="20"/>
        </w:rPr>
        <w:t xml:space="preserve"> mniejszych od </w:t>
      </w:r>
      <w:smartTag w:uri="urn:schemas-microsoft-com:office:smarttags" w:element="metricconverter">
        <w:smartTagPr>
          <w:attr w:name="ProductID" w:val="2 mm"/>
        </w:smartTagPr>
        <w:r w:rsidRPr="004D3F51">
          <w:rPr>
            <w:sz w:val="20"/>
            <w:szCs w:val="20"/>
          </w:rPr>
          <w:t>2 mm</w:t>
        </w:r>
      </w:smartTag>
      <w:r w:rsidRPr="004D3F51">
        <w:rPr>
          <w:sz w:val="20"/>
          <w:szCs w:val="20"/>
        </w:rPr>
        <w:t xml:space="preserve"> i spełniających warunek: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spacing w:before="120"/>
        <w:jc w:val="center"/>
        <w:rPr>
          <w:sz w:val="20"/>
          <w:szCs w:val="20"/>
          <w:vertAlign w:val="subscript"/>
        </w:rPr>
      </w:pPr>
      <w:r w:rsidRPr="004D3F51">
        <w:rPr>
          <w:sz w:val="20"/>
          <w:szCs w:val="20"/>
        </w:rPr>
        <w:t>4 d</w:t>
      </w:r>
      <w:r w:rsidRPr="004D3F51">
        <w:rPr>
          <w:sz w:val="20"/>
          <w:szCs w:val="20"/>
          <w:vertAlign w:val="subscript"/>
        </w:rPr>
        <w:t>85</w:t>
      </w:r>
      <w:r w:rsidRPr="004D3F51">
        <w:rPr>
          <w:sz w:val="20"/>
          <w:szCs w:val="20"/>
        </w:rPr>
        <w:t xml:space="preserve"> </w:t>
      </w:r>
      <w:r w:rsidRPr="004D3F51">
        <w:rPr>
          <w:sz w:val="20"/>
          <w:szCs w:val="20"/>
        </w:rPr>
        <w:sym w:font="Symbol" w:char="00B3"/>
      </w:r>
      <w:r w:rsidRPr="004D3F51">
        <w:rPr>
          <w:sz w:val="20"/>
          <w:szCs w:val="20"/>
        </w:rPr>
        <w:t xml:space="preserve"> D</w:t>
      </w:r>
      <w:r w:rsidRPr="004D3F51">
        <w:rPr>
          <w:sz w:val="20"/>
          <w:szCs w:val="20"/>
          <w:vertAlign w:val="subscript"/>
        </w:rPr>
        <w:t>15</w:t>
      </w:r>
      <w:r w:rsidRPr="004D3F51">
        <w:rPr>
          <w:sz w:val="20"/>
          <w:szCs w:val="20"/>
        </w:rPr>
        <w:t xml:space="preserve"> </w:t>
      </w:r>
      <w:r w:rsidRPr="004D3F51">
        <w:rPr>
          <w:sz w:val="20"/>
          <w:szCs w:val="20"/>
        </w:rPr>
        <w:sym w:font="Symbol" w:char="00B3"/>
      </w:r>
      <w:r w:rsidRPr="004D3F51">
        <w:rPr>
          <w:sz w:val="20"/>
          <w:szCs w:val="20"/>
        </w:rPr>
        <w:t xml:space="preserve"> 4 d</w:t>
      </w:r>
      <w:r w:rsidRPr="004D3F51">
        <w:rPr>
          <w:sz w:val="20"/>
          <w:szCs w:val="20"/>
          <w:vertAlign w:val="subscript"/>
        </w:rPr>
        <w:t>15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>gdzie:</w:t>
      </w:r>
    </w:p>
    <w:p w:rsidR="004D3F51" w:rsidRPr="004D3F51" w:rsidRDefault="004D3F51" w:rsidP="004D3F51">
      <w:pPr>
        <w:tabs>
          <w:tab w:val="left" w:pos="709"/>
        </w:tabs>
        <w:overflowPunct w:val="0"/>
        <w:autoSpaceDE w:val="0"/>
        <w:autoSpaceDN w:val="0"/>
        <w:adjustRightInd w:val="0"/>
        <w:ind w:left="851" w:hanging="851"/>
        <w:jc w:val="both"/>
        <w:rPr>
          <w:sz w:val="20"/>
          <w:szCs w:val="20"/>
        </w:rPr>
      </w:pPr>
      <w:r w:rsidRPr="004D3F51">
        <w:rPr>
          <w:sz w:val="20"/>
          <w:szCs w:val="20"/>
        </w:rPr>
        <w:t>d</w:t>
      </w:r>
      <w:r w:rsidRPr="004D3F51">
        <w:rPr>
          <w:sz w:val="20"/>
          <w:szCs w:val="20"/>
          <w:vertAlign w:val="subscript"/>
        </w:rPr>
        <w:t>85</w:t>
      </w:r>
      <w:r w:rsidRPr="004D3F51">
        <w:rPr>
          <w:sz w:val="20"/>
          <w:szCs w:val="20"/>
        </w:rPr>
        <w:t xml:space="preserve"> i d</w:t>
      </w:r>
      <w:r w:rsidRPr="004D3F51">
        <w:rPr>
          <w:sz w:val="20"/>
          <w:szCs w:val="20"/>
          <w:vertAlign w:val="subscript"/>
        </w:rPr>
        <w:t>15</w:t>
      </w:r>
      <w:r w:rsidRPr="004D3F51">
        <w:rPr>
          <w:sz w:val="20"/>
          <w:szCs w:val="20"/>
        </w:rPr>
        <w:tab/>
        <w:t>- średnica oczek sita, przez które przechodzi 85% i 15% gruntu podłoża lub gruntu górnej warstwy nasypu (mm),</w:t>
      </w:r>
    </w:p>
    <w:p w:rsidR="004D3F51" w:rsidRPr="004D3F51" w:rsidRDefault="004D3F51" w:rsidP="004D3F51">
      <w:pPr>
        <w:tabs>
          <w:tab w:val="left" w:pos="709"/>
        </w:tabs>
        <w:overflowPunct w:val="0"/>
        <w:autoSpaceDE w:val="0"/>
        <w:autoSpaceDN w:val="0"/>
        <w:adjustRightInd w:val="0"/>
        <w:ind w:left="851" w:hanging="851"/>
        <w:jc w:val="both"/>
        <w:rPr>
          <w:sz w:val="20"/>
          <w:szCs w:val="20"/>
        </w:rPr>
      </w:pPr>
      <w:r w:rsidRPr="004D3F51">
        <w:rPr>
          <w:sz w:val="20"/>
          <w:szCs w:val="20"/>
        </w:rPr>
        <w:lastRenderedPageBreak/>
        <w:t>D</w:t>
      </w:r>
      <w:r w:rsidRPr="004D3F51">
        <w:rPr>
          <w:sz w:val="20"/>
          <w:szCs w:val="20"/>
          <w:vertAlign w:val="subscript"/>
        </w:rPr>
        <w:t>15</w:t>
      </w:r>
      <w:r w:rsidRPr="004D3F51">
        <w:rPr>
          <w:sz w:val="20"/>
          <w:szCs w:val="20"/>
        </w:rPr>
        <w:tab/>
        <w:t>- średnica oczek sita, przez które przechodzi 15% materiału gruboziarnistego (mm).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 xml:space="preserve">Części nasypów wykonywane tą metodą nie mogą sięgać wyżej niż </w:t>
      </w:r>
      <w:smartTag w:uri="urn:schemas-microsoft-com:office:smarttags" w:element="metricconverter">
        <w:smartTagPr>
          <w:attr w:name="ProductID" w:val="1,2 m"/>
        </w:smartTagPr>
        <w:r w:rsidRPr="004D3F51">
          <w:rPr>
            <w:sz w:val="20"/>
            <w:szCs w:val="20"/>
          </w:rPr>
          <w:t>1,2 m</w:t>
        </w:r>
      </w:smartTag>
      <w:r w:rsidRPr="004D3F51">
        <w:rPr>
          <w:sz w:val="20"/>
          <w:szCs w:val="20"/>
        </w:rPr>
        <w:t xml:space="preserve"> od projektowanej niwelety nasypu.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>c)</w:t>
      </w:r>
      <w:r w:rsidRPr="004D3F51">
        <w:rPr>
          <w:sz w:val="14"/>
          <w:szCs w:val="14"/>
        </w:rPr>
        <w:t xml:space="preserve">     </w:t>
      </w:r>
      <w:r w:rsidRPr="004D3F51">
        <w:rPr>
          <w:sz w:val="20"/>
          <w:szCs w:val="20"/>
        </w:rPr>
        <w:t xml:space="preserve">Warstwa oddzielająca z </w:t>
      </w:r>
      <w:proofErr w:type="spellStart"/>
      <w:r w:rsidRPr="004D3F51">
        <w:rPr>
          <w:sz w:val="20"/>
          <w:szCs w:val="20"/>
        </w:rPr>
        <w:t>geotekstyliów</w:t>
      </w:r>
      <w:proofErr w:type="spellEnd"/>
      <w:r w:rsidRPr="004D3F51">
        <w:rPr>
          <w:sz w:val="20"/>
          <w:szCs w:val="20"/>
        </w:rPr>
        <w:t xml:space="preserve"> przy wykonywaniu nasypów z gruntów kamienistych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 xml:space="preserve">Rolę warstw oddzielających mogą również pełnić warstwy </w:t>
      </w:r>
      <w:proofErr w:type="spellStart"/>
      <w:r w:rsidRPr="004D3F51">
        <w:rPr>
          <w:sz w:val="20"/>
          <w:szCs w:val="20"/>
        </w:rPr>
        <w:t>geotekstyliów</w:t>
      </w:r>
      <w:proofErr w:type="spellEnd"/>
      <w:r w:rsidRPr="004D3F51">
        <w:rPr>
          <w:sz w:val="20"/>
          <w:szCs w:val="20"/>
        </w:rPr>
        <w:t xml:space="preserve">. </w:t>
      </w:r>
      <w:proofErr w:type="spellStart"/>
      <w:r w:rsidRPr="004D3F51">
        <w:rPr>
          <w:sz w:val="20"/>
          <w:szCs w:val="20"/>
        </w:rPr>
        <w:t>Geotekstylia</w:t>
      </w:r>
      <w:proofErr w:type="spellEnd"/>
      <w:r w:rsidRPr="004D3F51">
        <w:rPr>
          <w:sz w:val="20"/>
          <w:szCs w:val="20"/>
        </w:rPr>
        <w:t xml:space="preserve"> przewidziane do użycia w tym celu powinny posiadać aprobatę techniczną, wydaną przez uprawnioną jednostkę. W szczególności wymagana jest odpowiednia wytrzymałość mechaniczna </w:t>
      </w:r>
      <w:proofErr w:type="spellStart"/>
      <w:r w:rsidRPr="004D3F51">
        <w:rPr>
          <w:sz w:val="20"/>
          <w:szCs w:val="20"/>
        </w:rPr>
        <w:t>geotekstyliów</w:t>
      </w:r>
      <w:proofErr w:type="spellEnd"/>
      <w:r w:rsidRPr="004D3F51">
        <w:rPr>
          <w:sz w:val="20"/>
          <w:szCs w:val="20"/>
        </w:rPr>
        <w:t xml:space="preserve">, uniemożliwiająca ich przebicie przez ziarna materiału gruboziarnistego oraz odpowiednie właściwości filtracyjne, dostosowane do </w:t>
      </w:r>
      <w:proofErr w:type="spellStart"/>
      <w:r w:rsidRPr="004D3F51">
        <w:rPr>
          <w:sz w:val="20"/>
          <w:szCs w:val="20"/>
        </w:rPr>
        <w:t>uziarniania</w:t>
      </w:r>
      <w:proofErr w:type="spellEnd"/>
      <w:r w:rsidRPr="004D3F51">
        <w:rPr>
          <w:sz w:val="20"/>
          <w:szCs w:val="20"/>
        </w:rPr>
        <w:t xml:space="preserve"> przyległych warstw.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spacing w:before="120" w:after="120"/>
        <w:jc w:val="both"/>
        <w:rPr>
          <w:sz w:val="20"/>
          <w:szCs w:val="20"/>
        </w:rPr>
      </w:pPr>
      <w:r w:rsidRPr="004D3F51">
        <w:rPr>
          <w:b/>
          <w:sz w:val="20"/>
          <w:szCs w:val="20"/>
        </w:rPr>
        <w:t>5.3.3.3.</w:t>
      </w:r>
      <w:r w:rsidRPr="004D3F51">
        <w:rPr>
          <w:sz w:val="20"/>
          <w:szCs w:val="20"/>
        </w:rPr>
        <w:t xml:space="preserve"> Wykonanie nasypów nad przepustami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 xml:space="preserve">Nasypy w obrębie przepustów należy wykonywać jednocześnie z obu stron przepustu z jednakowych, dobrze zagęszczonych poziomych warstw gruntu. Dopuszcza się wykonanie przepustów z innych poprzecznych elementów odwodnienia w przekopach (wcinkach) wykonanych w poprzek uformowanego nasypu. W tym przypadku podczas wykonania nasypu w obrębie  przekopu należy uwzględnić wymagania określone  w       </w:t>
      </w:r>
      <w:proofErr w:type="spellStart"/>
      <w:r w:rsidRPr="004D3F51">
        <w:rPr>
          <w:sz w:val="20"/>
          <w:szCs w:val="20"/>
        </w:rPr>
        <w:t>pkcie</w:t>
      </w:r>
      <w:proofErr w:type="spellEnd"/>
      <w:r w:rsidRPr="004D3F51">
        <w:rPr>
          <w:sz w:val="20"/>
          <w:szCs w:val="20"/>
        </w:rPr>
        <w:t xml:space="preserve"> 5.3.3.6.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spacing w:before="120" w:after="120"/>
        <w:jc w:val="both"/>
        <w:rPr>
          <w:sz w:val="20"/>
          <w:szCs w:val="20"/>
        </w:rPr>
      </w:pPr>
      <w:r w:rsidRPr="004D3F51">
        <w:rPr>
          <w:b/>
          <w:sz w:val="20"/>
          <w:szCs w:val="20"/>
        </w:rPr>
        <w:t xml:space="preserve">5.3.3.4. </w:t>
      </w:r>
      <w:r w:rsidRPr="004D3F51">
        <w:rPr>
          <w:sz w:val="20"/>
          <w:szCs w:val="20"/>
        </w:rPr>
        <w:t>Poszerzenie nasypu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 xml:space="preserve">Przy poszerzeniu istniejącego nasypu należy wykonywać w jego skarpie stopnie o szerokości do </w:t>
      </w:r>
      <w:smartTag w:uri="urn:schemas-microsoft-com:office:smarttags" w:element="metricconverter">
        <w:smartTagPr>
          <w:attr w:name="ProductID" w:val="1,0 m"/>
        </w:smartTagPr>
        <w:r w:rsidRPr="004D3F51">
          <w:rPr>
            <w:sz w:val="20"/>
            <w:szCs w:val="20"/>
          </w:rPr>
          <w:t>1,0 m</w:t>
        </w:r>
      </w:smartTag>
      <w:r w:rsidRPr="004D3F51">
        <w:rPr>
          <w:sz w:val="20"/>
          <w:szCs w:val="20"/>
        </w:rPr>
        <w:t xml:space="preserve">. Spadek górnej powierzchni stopni powinien wynosić 4% </w:t>
      </w:r>
      <w:r w:rsidRPr="004D3F51">
        <w:rPr>
          <w:sz w:val="20"/>
          <w:szCs w:val="20"/>
        </w:rPr>
        <w:sym w:font="Symbol" w:char="00B1"/>
      </w:r>
      <w:r w:rsidRPr="004D3F51">
        <w:rPr>
          <w:sz w:val="20"/>
          <w:szCs w:val="20"/>
        </w:rPr>
        <w:t>1% w kierunku zgodnym z pochyleniem skarpy.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>Wycięcie stopni obowiązuje zawsze przy wykonywaniu styku dwóch przyległych części nasypu, wykonanych z gruntów o różnych właściwościach lub w różnym czasie.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spacing w:before="120" w:after="120"/>
        <w:jc w:val="both"/>
        <w:rPr>
          <w:sz w:val="20"/>
          <w:szCs w:val="20"/>
        </w:rPr>
      </w:pPr>
      <w:r w:rsidRPr="004D3F51">
        <w:rPr>
          <w:b/>
          <w:sz w:val="20"/>
          <w:szCs w:val="20"/>
        </w:rPr>
        <w:t xml:space="preserve">5.3.3.5. </w:t>
      </w:r>
      <w:r w:rsidRPr="004D3F51">
        <w:rPr>
          <w:sz w:val="20"/>
          <w:szCs w:val="20"/>
        </w:rPr>
        <w:t xml:space="preserve">Wykonywanie nasypów w okresie </w:t>
      </w:r>
      <w:proofErr w:type="spellStart"/>
      <w:r w:rsidRPr="004D3F51">
        <w:rPr>
          <w:sz w:val="20"/>
          <w:szCs w:val="20"/>
        </w:rPr>
        <w:t>deszczów</w:t>
      </w:r>
      <w:proofErr w:type="spellEnd"/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>Wykonywanie nasypów należy przerwać, jeżeli wilgotność gruntu przekracza wartość dopuszczalną, to znaczy jest większa od wilgotności optymalnej o więcej niż 10% jej wartości.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>Na warstwie gruntu nadmiernie zawilgoconego nie wolno układać następnej warstwy gruntu.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>Osuszenie można przeprowadzić w sposób mechaniczny lub chemiczny, poprzez wymieszanie z wapnem p</w:t>
      </w:r>
      <w:r w:rsidRPr="004D3F51">
        <w:rPr>
          <w:sz w:val="20"/>
          <w:szCs w:val="20"/>
        </w:rPr>
        <w:t>a</w:t>
      </w:r>
      <w:r w:rsidRPr="004D3F51">
        <w:rPr>
          <w:sz w:val="20"/>
          <w:szCs w:val="20"/>
        </w:rPr>
        <w:t>lonym albo hydratyzowanym.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 xml:space="preserve">W celu zabezpieczenia nasypu przed nadmiernym zawilgoceniem, poszczególne jego warstwy oraz korona nasypu po zakończeniu robót ziemnych powinny być równe i mieć spadki potrzebne do prawidłowego odwodnienia, według </w:t>
      </w:r>
      <w:proofErr w:type="spellStart"/>
      <w:r w:rsidRPr="004D3F51">
        <w:rPr>
          <w:sz w:val="20"/>
          <w:szCs w:val="20"/>
        </w:rPr>
        <w:t>pktu</w:t>
      </w:r>
      <w:proofErr w:type="spellEnd"/>
      <w:r w:rsidRPr="004D3F51">
        <w:rPr>
          <w:sz w:val="20"/>
          <w:szCs w:val="20"/>
        </w:rPr>
        <w:t xml:space="preserve"> 5.3.3.1, poz. d).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 xml:space="preserve">W okresie deszczowym nie należy pozostawiać nie zagęszczonej warstwy do dnia następnego. Jeżeli warstwa gruntu niezagęszczonego uległa </w:t>
      </w:r>
      <w:proofErr w:type="spellStart"/>
      <w:r w:rsidRPr="004D3F51">
        <w:rPr>
          <w:sz w:val="20"/>
          <w:szCs w:val="20"/>
        </w:rPr>
        <w:t>przewilgoceniu</w:t>
      </w:r>
      <w:proofErr w:type="spellEnd"/>
      <w:r w:rsidRPr="004D3F51">
        <w:rPr>
          <w:sz w:val="20"/>
          <w:szCs w:val="20"/>
        </w:rPr>
        <w:t>, a Wykonawca nie jest w stanie osuszyć jej i zagęścić w czasie zaa</w:t>
      </w:r>
      <w:r w:rsidRPr="004D3F51">
        <w:rPr>
          <w:sz w:val="20"/>
          <w:szCs w:val="20"/>
        </w:rPr>
        <w:t>k</w:t>
      </w:r>
      <w:r w:rsidRPr="004D3F51">
        <w:rPr>
          <w:sz w:val="20"/>
          <w:szCs w:val="20"/>
        </w:rPr>
        <w:t>ceptowanym przez Inżyniera, to może on nakazać Wykonawcy usunięcie wadliwej warstwy.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spacing w:before="120" w:after="120"/>
        <w:jc w:val="both"/>
        <w:rPr>
          <w:sz w:val="20"/>
          <w:szCs w:val="20"/>
        </w:rPr>
      </w:pPr>
      <w:r w:rsidRPr="004D3F51">
        <w:rPr>
          <w:b/>
          <w:sz w:val="20"/>
          <w:szCs w:val="20"/>
        </w:rPr>
        <w:t>5.3.3.6.</w:t>
      </w:r>
      <w:r w:rsidRPr="004D3F51">
        <w:rPr>
          <w:sz w:val="20"/>
          <w:szCs w:val="20"/>
        </w:rPr>
        <w:t xml:space="preserve"> Wykonywanie nasypów w okresie mrozów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 xml:space="preserve">Niedopuszczalne jest wykonywanie nasypów w temperaturze przy której nie jest możliwe osiągnięcie </w:t>
      </w:r>
      <w:r w:rsidRPr="004D3F51">
        <w:rPr>
          <w:sz w:val="20"/>
          <w:szCs w:val="20"/>
        </w:rPr>
        <w:br/>
        <w:t>w nasypie wymaganego wskaźnika zagęszczenia gruntów.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>Nie dopuszcza się wbudowania w nasyp gruntów zamarzniętych lub gruntów przemieszanych ze śniegiem lub lodem.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>W czasie dużych opadów śniegu wykonywanie nasypów powinno być przerwane. Przed wznowieniem prac należy usunąć śnieg  z powierzchni wznoszonego nasypu.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>Jeżeli warstwa niezagęszczonego gruntu zamarzła, to nie należy jej przed rozmarznięciem zagęszczać ani układać na niej następnych warstw.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spacing w:before="120" w:after="120"/>
        <w:jc w:val="both"/>
        <w:rPr>
          <w:sz w:val="20"/>
          <w:szCs w:val="20"/>
        </w:rPr>
      </w:pPr>
      <w:r w:rsidRPr="004D3F51">
        <w:rPr>
          <w:b/>
          <w:sz w:val="20"/>
          <w:szCs w:val="20"/>
        </w:rPr>
        <w:t xml:space="preserve">5.3.4. </w:t>
      </w:r>
      <w:r w:rsidRPr="004D3F51">
        <w:rPr>
          <w:sz w:val="20"/>
          <w:szCs w:val="20"/>
        </w:rPr>
        <w:t>Zagęszczenie gruntu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spacing w:after="120"/>
        <w:jc w:val="both"/>
        <w:rPr>
          <w:sz w:val="20"/>
          <w:szCs w:val="20"/>
        </w:rPr>
      </w:pPr>
      <w:r w:rsidRPr="004D3F51">
        <w:rPr>
          <w:b/>
          <w:sz w:val="20"/>
          <w:szCs w:val="20"/>
        </w:rPr>
        <w:t xml:space="preserve">5.3.4.1. </w:t>
      </w:r>
      <w:r w:rsidRPr="004D3F51">
        <w:rPr>
          <w:sz w:val="20"/>
          <w:szCs w:val="20"/>
        </w:rPr>
        <w:t>Ogólne zasady zagęszczania gruntu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>Każda warstwa gruntu jak najszybciej po jej rozłożeniu, powinna być zagęszczona z zastosowaniem sprzętu odpowiedniego dla danego rodzaju gruntu oraz występujących warunków.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>Rozłożone warstwy gruntu należy zagęszczać od krawędzi nasypu w kierunku jego osi.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4D3F51" w:rsidRPr="004D3F51" w:rsidRDefault="004D3F51" w:rsidP="004D3F51">
      <w:pPr>
        <w:overflowPunct w:val="0"/>
        <w:autoSpaceDE w:val="0"/>
        <w:autoSpaceDN w:val="0"/>
        <w:adjustRightInd w:val="0"/>
        <w:spacing w:before="120" w:after="120"/>
        <w:jc w:val="both"/>
        <w:rPr>
          <w:sz w:val="20"/>
          <w:szCs w:val="20"/>
        </w:rPr>
      </w:pPr>
      <w:r w:rsidRPr="004D3F51">
        <w:rPr>
          <w:b/>
          <w:sz w:val="20"/>
          <w:szCs w:val="20"/>
        </w:rPr>
        <w:t xml:space="preserve">5.3.4.2. </w:t>
      </w:r>
      <w:r w:rsidRPr="004D3F51">
        <w:rPr>
          <w:sz w:val="20"/>
          <w:szCs w:val="20"/>
        </w:rPr>
        <w:t>Grubość warstwy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>Grubość warstwy zagęszczonego gruntu oraz liczbę przejść maszyny zagęszczającej zaleca się określić d</w:t>
      </w:r>
      <w:r w:rsidRPr="004D3F51">
        <w:rPr>
          <w:sz w:val="20"/>
          <w:szCs w:val="20"/>
        </w:rPr>
        <w:t>o</w:t>
      </w:r>
      <w:r w:rsidRPr="004D3F51">
        <w:rPr>
          <w:sz w:val="20"/>
          <w:szCs w:val="20"/>
        </w:rPr>
        <w:t xml:space="preserve">świadczalnie dla każdego rodzaju gruntu i typu maszyny, zgodnie z zasadami podanymi w </w:t>
      </w:r>
      <w:proofErr w:type="spellStart"/>
      <w:r w:rsidRPr="004D3F51">
        <w:rPr>
          <w:sz w:val="20"/>
          <w:szCs w:val="20"/>
        </w:rPr>
        <w:t>pkcie</w:t>
      </w:r>
      <w:proofErr w:type="spellEnd"/>
      <w:r w:rsidRPr="004D3F51">
        <w:rPr>
          <w:sz w:val="20"/>
          <w:szCs w:val="20"/>
        </w:rPr>
        <w:t xml:space="preserve"> 5.3.4.5.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 xml:space="preserve">Orientacyjne wartości, dotyczące grubości warstw różnych gruntów oraz liczby przejazdów różnych maszyn do zagęszczania podano w </w:t>
      </w:r>
      <w:proofErr w:type="spellStart"/>
      <w:r w:rsidRPr="004D3F51">
        <w:rPr>
          <w:sz w:val="20"/>
          <w:szCs w:val="20"/>
        </w:rPr>
        <w:t>pkcie</w:t>
      </w:r>
      <w:proofErr w:type="spellEnd"/>
      <w:r w:rsidRPr="004D3F51">
        <w:rPr>
          <w:sz w:val="20"/>
          <w:szCs w:val="20"/>
        </w:rPr>
        <w:t xml:space="preserve"> 3.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spacing w:before="120" w:after="120"/>
        <w:jc w:val="both"/>
        <w:rPr>
          <w:sz w:val="20"/>
          <w:szCs w:val="20"/>
        </w:rPr>
      </w:pPr>
      <w:r w:rsidRPr="004D3F51">
        <w:rPr>
          <w:b/>
          <w:sz w:val="20"/>
          <w:szCs w:val="20"/>
        </w:rPr>
        <w:lastRenderedPageBreak/>
        <w:t xml:space="preserve">5.3.4.3. </w:t>
      </w:r>
      <w:r w:rsidRPr="004D3F51">
        <w:rPr>
          <w:sz w:val="20"/>
          <w:szCs w:val="20"/>
        </w:rPr>
        <w:t>Wilgotność gruntu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>Wilgotność gruntu w czasie zagęszczania powinna być równa wilgotności optymalnej, z tolerancją:</w:t>
      </w:r>
    </w:p>
    <w:p w:rsidR="004D3F51" w:rsidRPr="004D3F51" w:rsidRDefault="004D3F51" w:rsidP="004D3F51">
      <w:pPr>
        <w:tabs>
          <w:tab w:val="left" w:pos="720"/>
        </w:tabs>
        <w:overflowPunct w:val="0"/>
        <w:autoSpaceDE w:val="0"/>
        <w:autoSpaceDN w:val="0"/>
        <w:adjustRightInd w:val="0"/>
        <w:ind w:left="36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>a)</w:t>
      </w:r>
      <w:r w:rsidRPr="004D3F51">
        <w:rPr>
          <w:sz w:val="14"/>
          <w:szCs w:val="14"/>
        </w:rPr>
        <w:t xml:space="preserve">       </w:t>
      </w:r>
      <w:r w:rsidRPr="004D3F51">
        <w:rPr>
          <w:sz w:val="20"/>
          <w:szCs w:val="20"/>
        </w:rPr>
        <w:t>w gruntach niespoistych</w:t>
      </w:r>
      <w:r w:rsidRPr="004D3F51">
        <w:rPr>
          <w:sz w:val="20"/>
          <w:szCs w:val="20"/>
        </w:rPr>
        <w:tab/>
      </w:r>
      <w:r w:rsidRPr="004D3F51">
        <w:rPr>
          <w:sz w:val="20"/>
          <w:szCs w:val="20"/>
        </w:rPr>
        <w:tab/>
      </w:r>
      <w:r w:rsidRPr="004D3F51">
        <w:rPr>
          <w:sz w:val="20"/>
          <w:szCs w:val="20"/>
        </w:rPr>
        <w:tab/>
      </w:r>
      <w:r w:rsidRPr="004D3F51">
        <w:rPr>
          <w:sz w:val="20"/>
          <w:szCs w:val="20"/>
        </w:rPr>
        <w:sym w:font="Symbol" w:char="00B1"/>
      </w:r>
      <w:r w:rsidRPr="004D3F51">
        <w:rPr>
          <w:sz w:val="20"/>
          <w:szCs w:val="20"/>
        </w:rPr>
        <w:t>2 %</w:t>
      </w:r>
    </w:p>
    <w:p w:rsidR="004D3F51" w:rsidRPr="004D3F51" w:rsidRDefault="004D3F51" w:rsidP="004D3F51">
      <w:pPr>
        <w:tabs>
          <w:tab w:val="left" w:pos="720"/>
        </w:tabs>
        <w:overflowPunct w:val="0"/>
        <w:autoSpaceDE w:val="0"/>
        <w:autoSpaceDN w:val="0"/>
        <w:adjustRightInd w:val="0"/>
        <w:ind w:left="36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>b)</w:t>
      </w:r>
      <w:r w:rsidRPr="004D3F51">
        <w:rPr>
          <w:sz w:val="14"/>
          <w:szCs w:val="14"/>
        </w:rPr>
        <w:t xml:space="preserve">       </w:t>
      </w:r>
      <w:r w:rsidRPr="004D3F51">
        <w:rPr>
          <w:sz w:val="20"/>
          <w:szCs w:val="20"/>
        </w:rPr>
        <w:t>w gruntach mało i średnio spoistych</w:t>
      </w:r>
      <w:r w:rsidRPr="004D3F51">
        <w:rPr>
          <w:sz w:val="20"/>
          <w:szCs w:val="20"/>
        </w:rPr>
        <w:tab/>
        <w:t xml:space="preserve">+0 %,  </w:t>
      </w:r>
      <w:r w:rsidRPr="004D3F51">
        <w:rPr>
          <w:sz w:val="20"/>
          <w:szCs w:val="20"/>
        </w:rPr>
        <w:sym w:font="Symbol" w:char="002D"/>
      </w:r>
      <w:r w:rsidRPr="004D3F51">
        <w:rPr>
          <w:sz w:val="20"/>
          <w:szCs w:val="20"/>
        </w:rPr>
        <w:t>2 %</w:t>
      </w:r>
    </w:p>
    <w:p w:rsidR="004D3F51" w:rsidRPr="004D3F51" w:rsidRDefault="004D3F51" w:rsidP="004D3F51">
      <w:pPr>
        <w:tabs>
          <w:tab w:val="left" w:pos="720"/>
        </w:tabs>
        <w:overflowPunct w:val="0"/>
        <w:autoSpaceDE w:val="0"/>
        <w:autoSpaceDN w:val="0"/>
        <w:adjustRightInd w:val="0"/>
        <w:ind w:left="36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>c)</w:t>
      </w:r>
      <w:r w:rsidRPr="004D3F51">
        <w:rPr>
          <w:sz w:val="14"/>
          <w:szCs w:val="14"/>
        </w:rPr>
        <w:t xml:space="preserve">       </w:t>
      </w:r>
      <w:r w:rsidRPr="004D3F51">
        <w:rPr>
          <w:sz w:val="20"/>
          <w:szCs w:val="20"/>
        </w:rPr>
        <w:t>w mieszaninach popiołowo-żużlowych</w:t>
      </w:r>
      <w:r w:rsidRPr="004D3F51">
        <w:rPr>
          <w:sz w:val="20"/>
          <w:szCs w:val="20"/>
        </w:rPr>
        <w:tab/>
        <w:t xml:space="preserve">+2 %,  </w:t>
      </w:r>
      <w:r w:rsidRPr="004D3F51">
        <w:rPr>
          <w:sz w:val="20"/>
          <w:szCs w:val="20"/>
        </w:rPr>
        <w:sym w:font="Symbol" w:char="002D"/>
      </w:r>
      <w:r w:rsidRPr="004D3F51">
        <w:rPr>
          <w:sz w:val="20"/>
          <w:szCs w:val="20"/>
        </w:rPr>
        <w:t>4 %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 xml:space="preserve">Sprawdzenie wilgotności gruntu należy przeprowadzać laboratoryjnie, z częstotliwością określoną </w:t>
      </w:r>
      <w:r>
        <w:rPr>
          <w:sz w:val="20"/>
          <w:szCs w:val="20"/>
        </w:rPr>
        <w:br/>
      </w:r>
      <w:r w:rsidRPr="004D3F51">
        <w:rPr>
          <w:sz w:val="20"/>
          <w:szCs w:val="20"/>
        </w:rPr>
        <w:t xml:space="preserve">w </w:t>
      </w:r>
      <w:proofErr w:type="spellStart"/>
      <w:r w:rsidRPr="004D3F51">
        <w:rPr>
          <w:sz w:val="20"/>
          <w:szCs w:val="20"/>
        </w:rPr>
        <w:t>pktach</w:t>
      </w:r>
      <w:proofErr w:type="spellEnd"/>
      <w:r w:rsidRPr="004D3F51">
        <w:rPr>
          <w:sz w:val="20"/>
          <w:szCs w:val="20"/>
        </w:rPr>
        <w:t xml:space="preserve"> 6.3.2 i 6.3.3.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spacing w:before="120" w:after="120"/>
        <w:jc w:val="both"/>
        <w:rPr>
          <w:sz w:val="20"/>
          <w:szCs w:val="20"/>
        </w:rPr>
      </w:pPr>
      <w:r w:rsidRPr="004D3F51">
        <w:rPr>
          <w:b/>
          <w:sz w:val="20"/>
          <w:szCs w:val="20"/>
        </w:rPr>
        <w:t xml:space="preserve">5.3.4.4. </w:t>
      </w:r>
      <w:r w:rsidRPr="004D3F51">
        <w:rPr>
          <w:sz w:val="20"/>
          <w:szCs w:val="20"/>
        </w:rPr>
        <w:t>Wymagania dotyczące zagęszczania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>W zależności od uziarnienia stosowanych materiałów, zagęszczenie warstwy należy określać za pomocą ozn</w:t>
      </w:r>
      <w:r w:rsidRPr="004D3F51">
        <w:rPr>
          <w:sz w:val="20"/>
          <w:szCs w:val="20"/>
        </w:rPr>
        <w:t>a</w:t>
      </w:r>
      <w:r w:rsidRPr="004D3F51">
        <w:rPr>
          <w:sz w:val="20"/>
          <w:szCs w:val="20"/>
        </w:rPr>
        <w:t>czenia wskaźnika zagęszczenia lub porównania pierwotnego i wtórnego modułu odkształcenia.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>Kontrolę zagęszczenia na podstawie porównania pierwotnego i wtórnego modułu odkształcenia, określonych zgodnie z normą PN-S-02205:1998 [4], należy stosować tylko dla gruntów gruboziarnistych, dla których nie jest mo</w:t>
      </w:r>
      <w:r w:rsidRPr="004D3F51">
        <w:rPr>
          <w:sz w:val="20"/>
          <w:szCs w:val="20"/>
        </w:rPr>
        <w:t>ż</w:t>
      </w:r>
      <w:r w:rsidRPr="004D3F51">
        <w:rPr>
          <w:sz w:val="20"/>
          <w:szCs w:val="20"/>
        </w:rPr>
        <w:t xml:space="preserve">liwe określenie wskaźnika zagęszczenia </w:t>
      </w:r>
      <w:proofErr w:type="spellStart"/>
      <w:r w:rsidRPr="004D3F51">
        <w:rPr>
          <w:sz w:val="20"/>
          <w:szCs w:val="20"/>
        </w:rPr>
        <w:t>I</w:t>
      </w:r>
      <w:r w:rsidRPr="004D3F51">
        <w:rPr>
          <w:sz w:val="20"/>
          <w:szCs w:val="20"/>
          <w:vertAlign w:val="subscript"/>
        </w:rPr>
        <w:t>s</w:t>
      </w:r>
      <w:proofErr w:type="spellEnd"/>
      <w:r w:rsidRPr="004D3F51">
        <w:rPr>
          <w:sz w:val="20"/>
          <w:szCs w:val="20"/>
        </w:rPr>
        <w:t>, według BN-77/8931-12 [9].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>Wskaźnik zagęszczenia gruntów w nasypach, określony według normy BN-77/8931-12 [9], powinien na całej szerokości korpusu spełniać wymagania podane w tablicy 4.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spacing w:before="120" w:after="120"/>
        <w:jc w:val="both"/>
        <w:rPr>
          <w:i/>
          <w:sz w:val="20"/>
          <w:szCs w:val="20"/>
        </w:rPr>
      </w:pPr>
      <w:r w:rsidRPr="004D3F51">
        <w:rPr>
          <w:i/>
          <w:sz w:val="20"/>
          <w:szCs w:val="20"/>
        </w:rPr>
        <w:t>Tablica 4. Minimalne wartości wskaźnika zagęszczenia gruntu w nasypach</w:t>
      </w:r>
    </w:p>
    <w:tbl>
      <w:tblPr>
        <w:tblW w:w="0" w:type="auto"/>
        <w:tblInd w:w="1680" w:type="dxa"/>
        <w:tblCellMar>
          <w:left w:w="70" w:type="dxa"/>
          <w:right w:w="70" w:type="dxa"/>
        </w:tblCellMar>
        <w:tblLook w:val="0000"/>
      </w:tblPr>
      <w:tblGrid>
        <w:gridCol w:w="3756"/>
        <w:gridCol w:w="1295"/>
        <w:gridCol w:w="1237"/>
        <w:gridCol w:w="1237"/>
      </w:tblGrid>
      <w:tr w:rsidR="004D3F51" w:rsidRPr="004D3F51" w:rsidTr="0002377A">
        <w:tc>
          <w:tcPr>
            <w:tcW w:w="3756" w:type="dxa"/>
            <w:vMerge w:val="restart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Strefa</w:t>
            </w:r>
          </w:p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nasypu</w:t>
            </w:r>
          </w:p>
        </w:tc>
        <w:tc>
          <w:tcPr>
            <w:tcW w:w="376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rPr>
                <w:b/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 xml:space="preserve">Minimalna wartość </w:t>
            </w:r>
            <w:proofErr w:type="spellStart"/>
            <w:r w:rsidRPr="004D3F51">
              <w:rPr>
                <w:sz w:val="20"/>
                <w:szCs w:val="20"/>
              </w:rPr>
              <w:t>I</w:t>
            </w:r>
            <w:r w:rsidRPr="004D3F51">
              <w:rPr>
                <w:sz w:val="20"/>
                <w:szCs w:val="20"/>
                <w:vertAlign w:val="subscript"/>
              </w:rPr>
              <w:t>s</w:t>
            </w:r>
            <w:proofErr w:type="spellEnd"/>
            <w:r w:rsidRPr="004D3F51">
              <w:rPr>
                <w:sz w:val="20"/>
                <w:szCs w:val="20"/>
              </w:rPr>
              <w:t xml:space="preserve"> dla:</w:t>
            </w:r>
          </w:p>
        </w:tc>
      </w:tr>
      <w:tr w:rsidR="004D3F51" w:rsidRPr="004D3F51" w:rsidTr="0002377A"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D3F51" w:rsidRPr="004D3F51" w:rsidRDefault="004D3F51" w:rsidP="0002377A">
            <w:pPr>
              <w:rPr>
                <w:b/>
                <w:sz w:val="20"/>
                <w:szCs w:val="20"/>
              </w:rPr>
            </w:pPr>
          </w:p>
        </w:tc>
        <w:tc>
          <w:tcPr>
            <w:tcW w:w="1295" w:type="dxa"/>
            <w:vMerge w:val="restart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Autostrad i dróg ekspr</w:t>
            </w:r>
            <w:r w:rsidRPr="004D3F51">
              <w:rPr>
                <w:sz w:val="20"/>
                <w:szCs w:val="20"/>
              </w:rPr>
              <w:t>e</w:t>
            </w:r>
            <w:r w:rsidRPr="004D3F51">
              <w:rPr>
                <w:sz w:val="20"/>
                <w:szCs w:val="20"/>
              </w:rPr>
              <w:t>sowych</w:t>
            </w:r>
          </w:p>
        </w:tc>
        <w:tc>
          <w:tcPr>
            <w:tcW w:w="24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innych dróg</w:t>
            </w:r>
          </w:p>
        </w:tc>
      </w:tr>
      <w:tr w:rsidR="004D3F51" w:rsidRPr="004D3F51" w:rsidTr="0002377A"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D3F51" w:rsidRPr="004D3F51" w:rsidRDefault="004D3F51" w:rsidP="0002377A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D3F51" w:rsidRPr="004D3F51" w:rsidRDefault="004D3F51" w:rsidP="0002377A">
            <w:pPr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kategoria ruchu</w:t>
            </w:r>
          </w:p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KR3-KR6</w:t>
            </w:r>
          </w:p>
        </w:tc>
        <w:tc>
          <w:tcPr>
            <w:tcW w:w="123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kategoria ruchu</w:t>
            </w:r>
          </w:p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KR1-KR2</w:t>
            </w:r>
          </w:p>
        </w:tc>
      </w:tr>
      <w:tr w:rsidR="004D3F51" w:rsidRPr="004D3F51" w:rsidTr="0002377A">
        <w:tc>
          <w:tcPr>
            <w:tcW w:w="37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 xml:space="preserve">Górna warstwa o grubości </w:t>
            </w:r>
            <w:smartTag w:uri="urn:schemas-microsoft-com:office:smarttags" w:element="metricconverter">
              <w:smartTagPr>
                <w:attr w:name="ProductID" w:val="20 cm"/>
              </w:smartTagPr>
              <w:r w:rsidRPr="004D3F51">
                <w:rPr>
                  <w:sz w:val="20"/>
                  <w:szCs w:val="20"/>
                </w:rPr>
                <w:t>20 cm</w:t>
              </w:r>
            </w:smartTag>
          </w:p>
        </w:tc>
        <w:tc>
          <w:tcPr>
            <w:tcW w:w="12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1,03</w:t>
            </w:r>
          </w:p>
        </w:tc>
        <w:tc>
          <w:tcPr>
            <w:tcW w:w="12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1,00</w:t>
            </w:r>
          </w:p>
        </w:tc>
        <w:tc>
          <w:tcPr>
            <w:tcW w:w="12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1,00</w:t>
            </w:r>
          </w:p>
        </w:tc>
      </w:tr>
      <w:tr w:rsidR="004D3F51" w:rsidRPr="004D3F51" w:rsidTr="0002377A"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4D3F51" w:rsidRPr="004D3F51" w:rsidRDefault="004D3F51" w:rsidP="0002377A">
            <w:pPr>
              <w:tabs>
                <w:tab w:val="left" w:pos="709"/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before="120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Niżej leżące warstwy nasypu do głębokości</w:t>
            </w:r>
          </w:p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od powierzchni robót ziemnych:</w:t>
            </w:r>
          </w:p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 xml:space="preserve">- 0,2 do </w:t>
            </w:r>
            <w:smartTag w:uri="urn:schemas-microsoft-com:office:smarttags" w:element="metricconverter">
              <w:smartTagPr>
                <w:attr w:name="ProductID" w:val="2,0 m"/>
              </w:smartTagPr>
              <w:r w:rsidRPr="004D3F51">
                <w:rPr>
                  <w:sz w:val="20"/>
                  <w:szCs w:val="20"/>
                </w:rPr>
                <w:t>2,0 m</w:t>
              </w:r>
            </w:smartTag>
            <w:r w:rsidRPr="004D3F51">
              <w:rPr>
                <w:sz w:val="20"/>
                <w:szCs w:val="20"/>
              </w:rPr>
              <w:t xml:space="preserve"> (autostrady)</w:t>
            </w:r>
          </w:p>
          <w:p w:rsidR="004D3F51" w:rsidRPr="004D3F51" w:rsidRDefault="004D3F51" w:rsidP="0002377A">
            <w:pPr>
              <w:tabs>
                <w:tab w:val="left" w:pos="709"/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120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 xml:space="preserve">- 0,2 do </w:t>
            </w:r>
            <w:smartTag w:uri="urn:schemas-microsoft-com:office:smarttags" w:element="metricconverter">
              <w:smartTagPr>
                <w:attr w:name="ProductID" w:val="1,2 m"/>
              </w:smartTagPr>
              <w:r w:rsidRPr="004D3F51">
                <w:rPr>
                  <w:sz w:val="20"/>
                  <w:szCs w:val="20"/>
                </w:rPr>
                <w:t>1,2 m</w:t>
              </w:r>
            </w:smartTag>
            <w:r w:rsidRPr="004D3F51">
              <w:rPr>
                <w:sz w:val="20"/>
                <w:szCs w:val="20"/>
              </w:rPr>
              <w:t xml:space="preserve"> (inne drogi)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 </w:t>
            </w:r>
          </w:p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 </w:t>
            </w:r>
          </w:p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1,00</w:t>
            </w:r>
          </w:p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-</w:t>
            </w:r>
          </w:p>
        </w:tc>
        <w:tc>
          <w:tcPr>
            <w:tcW w:w="1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 </w:t>
            </w:r>
          </w:p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 </w:t>
            </w:r>
          </w:p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-</w:t>
            </w:r>
          </w:p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1,00</w:t>
            </w:r>
          </w:p>
        </w:tc>
        <w:tc>
          <w:tcPr>
            <w:tcW w:w="1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 </w:t>
            </w:r>
          </w:p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 </w:t>
            </w:r>
          </w:p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-</w:t>
            </w:r>
          </w:p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0,97</w:t>
            </w:r>
          </w:p>
        </w:tc>
      </w:tr>
      <w:tr w:rsidR="004D3F51" w:rsidRPr="004D3F51" w:rsidTr="0002377A"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4D3F51" w:rsidRPr="004D3F51" w:rsidRDefault="004D3F51" w:rsidP="0002377A">
            <w:pPr>
              <w:tabs>
                <w:tab w:val="left" w:pos="709"/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before="120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Warstwy nasypu na głębokości od p</w:t>
            </w:r>
            <w:r w:rsidRPr="004D3F51">
              <w:rPr>
                <w:sz w:val="20"/>
                <w:szCs w:val="20"/>
              </w:rPr>
              <w:t>o</w:t>
            </w:r>
            <w:r w:rsidRPr="004D3F51">
              <w:rPr>
                <w:sz w:val="20"/>
                <w:szCs w:val="20"/>
              </w:rPr>
              <w:t>wierzchni robót ziemnych poniżej:</w:t>
            </w:r>
          </w:p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 xml:space="preserve">- </w:t>
            </w:r>
            <w:smartTag w:uri="urn:schemas-microsoft-com:office:smarttags" w:element="metricconverter">
              <w:smartTagPr>
                <w:attr w:name="ProductID" w:val="2,0 m"/>
              </w:smartTagPr>
              <w:r w:rsidRPr="004D3F51">
                <w:rPr>
                  <w:sz w:val="20"/>
                  <w:szCs w:val="20"/>
                </w:rPr>
                <w:t>2,0 m</w:t>
              </w:r>
            </w:smartTag>
            <w:r w:rsidRPr="004D3F51">
              <w:rPr>
                <w:sz w:val="20"/>
                <w:szCs w:val="20"/>
              </w:rPr>
              <w:t xml:space="preserve"> (autostrady)</w:t>
            </w:r>
          </w:p>
          <w:p w:rsidR="004D3F51" w:rsidRPr="004D3F51" w:rsidRDefault="004D3F51" w:rsidP="0002377A">
            <w:pPr>
              <w:tabs>
                <w:tab w:val="left" w:pos="709"/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120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 xml:space="preserve">- </w:t>
            </w:r>
            <w:smartTag w:uri="urn:schemas-microsoft-com:office:smarttags" w:element="metricconverter">
              <w:smartTagPr>
                <w:attr w:name="ProductID" w:val="1,2 m"/>
              </w:smartTagPr>
              <w:r w:rsidRPr="004D3F51">
                <w:rPr>
                  <w:sz w:val="20"/>
                  <w:szCs w:val="20"/>
                </w:rPr>
                <w:t>1,2 m</w:t>
              </w:r>
            </w:smartTag>
            <w:r w:rsidRPr="004D3F51">
              <w:rPr>
                <w:sz w:val="20"/>
                <w:szCs w:val="20"/>
              </w:rPr>
              <w:t xml:space="preserve"> (inne drogi)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 </w:t>
            </w:r>
          </w:p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 </w:t>
            </w:r>
          </w:p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0,97</w:t>
            </w:r>
          </w:p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-</w:t>
            </w:r>
          </w:p>
        </w:tc>
        <w:tc>
          <w:tcPr>
            <w:tcW w:w="1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 </w:t>
            </w:r>
          </w:p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 </w:t>
            </w:r>
          </w:p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-</w:t>
            </w:r>
          </w:p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0,97</w:t>
            </w:r>
          </w:p>
        </w:tc>
        <w:tc>
          <w:tcPr>
            <w:tcW w:w="1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 </w:t>
            </w:r>
          </w:p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 </w:t>
            </w:r>
          </w:p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-</w:t>
            </w:r>
          </w:p>
          <w:p w:rsidR="004D3F51" w:rsidRPr="004D3F51" w:rsidRDefault="004D3F51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D3F51">
              <w:rPr>
                <w:sz w:val="20"/>
                <w:szCs w:val="20"/>
              </w:rPr>
              <w:t>0,95</w:t>
            </w:r>
          </w:p>
        </w:tc>
      </w:tr>
    </w:tbl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> 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>Jako zastępcze kryterium oceny wymaganego zagęszczenia gruntów dla których trudne jest pomierzenie wskaźnika zagęszczenia, przyjmuje się wartość wskaźnika odkształcenia I</w:t>
      </w:r>
      <w:r w:rsidRPr="004D3F51">
        <w:rPr>
          <w:sz w:val="20"/>
          <w:szCs w:val="20"/>
          <w:vertAlign w:val="subscript"/>
        </w:rPr>
        <w:t>0</w:t>
      </w:r>
      <w:r w:rsidRPr="004D3F51">
        <w:rPr>
          <w:sz w:val="20"/>
          <w:szCs w:val="20"/>
        </w:rPr>
        <w:t xml:space="preserve"> określonego zgodnie z normą PN-S-02205:1998 [4].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>Wskaźnik odkształcenia nie powinien być większy niż:</w:t>
      </w:r>
    </w:p>
    <w:p w:rsidR="004D3F51" w:rsidRPr="004D3F51" w:rsidRDefault="004D3F51" w:rsidP="004D3F51">
      <w:pPr>
        <w:tabs>
          <w:tab w:val="left" w:pos="720"/>
        </w:tabs>
        <w:overflowPunct w:val="0"/>
        <w:autoSpaceDE w:val="0"/>
        <w:autoSpaceDN w:val="0"/>
        <w:adjustRightInd w:val="0"/>
        <w:ind w:left="36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>a)</w:t>
      </w:r>
      <w:r w:rsidRPr="004D3F51">
        <w:rPr>
          <w:sz w:val="14"/>
          <w:szCs w:val="14"/>
        </w:rPr>
        <w:t xml:space="preserve">       </w:t>
      </w:r>
      <w:r w:rsidRPr="004D3F51">
        <w:rPr>
          <w:sz w:val="20"/>
          <w:szCs w:val="20"/>
        </w:rPr>
        <w:t>dla żwirów, pospółek i piasków</w:t>
      </w:r>
    </w:p>
    <w:p w:rsidR="004D3F51" w:rsidRPr="004D3F51" w:rsidRDefault="004D3F51" w:rsidP="004D3F51">
      <w:pPr>
        <w:tabs>
          <w:tab w:val="left" w:pos="720"/>
        </w:tabs>
        <w:overflowPunct w:val="0"/>
        <w:autoSpaceDE w:val="0"/>
        <w:autoSpaceDN w:val="0"/>
        <w:adjustRightInd w:val="0"/>
        <w:ind w:left="36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>b)</w:t>
      </w:r>
      <w:r w:rsidRPr="004D3F51">
        <w:rPr>
          <w:sz w:val="14"/>
          <w:szCs w:val="14"/>
        </w:rPr>
        <w:t xml:space="preserve">       </w:t>
      </w:r>
      <w:r w:rsidRPr="004D3F51">
        <w:rPr>
          <w:sz w:val="20"/>
          <w:szCs w:val="20"/>
        </w:rPr>
        <w:t xml:space="preserve">2,2 przy wymaganej wartości </w:t>
      </w:r>
      <w:proofErr w:type="spellStart"/>
      <w:r w:rsidRPr="004D3F51">
        <w:rPr>
          <w:sz w:val="20"/>
          <w:szCs w:val="20"/>
        </w:rPr>
        <w:t>I</w:t>
      </w:r>
      <w:r w:rsidRPr="004D3F51">
        <w:rPr>
          <w:sz w:val="20"/>
          <w:szCs w:val="20"/>
          <w:vertAlign w:val="subscript"/>
        </w:rPr>
        <w:t>s</w:t>
      </w:r>
      <w:proofErr w:type="spellEnd"/>
      <w:r w:rsidRPr="004D3F51">
        <w:rPr>
          <w:sz w:val="20"/>
          <w:szCs w:val="20"/>
          <w:vertAlign w:val="subscript"/>
        </w:rPr>
        <w:t xml:space="preserve"> </w:t>
      </w:r>
      <w:r w:rsidRPr="004D3F51">
        <w:rPr>
          <w:sz w:val="20"/>
          <w:szCs w:val="20"/>
        </w:rPr>
        <w:sym w:font="Symbol" w:char="00B3"/>
      </w:r>
      <w:r w:rsidRPr="004D3F51">
        <w:rPr>
          <w:sz w:val="20"/>
          <w:szCs w:val="20"/>
        </w:rPr>
        <w:t>1,0,</w:t>
      </w:r>
    </w:p>
    <w:p w:rsidR="004D3F51" w:rsidRPr="004D3F51" w:rsidRDefault="004D3F51" w:rsidP="004D3F51">
      <w:pPr>
        <w:tabs>
          <w:tab w:val="left" w:pos="720"/>
        </w:tabs>
        <w:overflowPunct w:val="0"/>
        <w:autoSpaceDE w:val="0"/>
        <w:autoSpaceDN w:val="0"/>
        <w:adjustRightInd w:val="0"/>
        <w:ind w:left="36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>c)</w:t>
      </w:r>
      <w:r w:rsidRPr="004D3F51">
        <w:rPr>
          <w:sz w:val="14"/>
          <w:szCs w:val="14"/>
        </w:rPr>
        <w:t xml:space="preserve">       </w:t>
      </w:r>
      <w:r w:rsidRPr="004D3F51">
        <w:rPr>
          <w:sz w:val="20"/>
          <w:szCs w:val="20"/>
        </w:rPr>
        <w:t xml:space="preserve">2,5 przy wymaganej wartości </w:t>
      </w:r>
      <w:proofErr w:type="spellStart"/>
      <w:r w:rsidRPr="004D3F51">
        <w:rPr>
          <w:sz w:val="20"/>
          <w:szCs w:val="20"/>
        </w:rPr>
        <w:t>I</w:t>
      </w:r>
      <w:r w:rsidRPr="004D3F51">
        <w:rPr>
          <w:sz w:val="20"/>
          <w:szCs w:val="20"/>
          <w:vertAlign w:val="subscript"/>
        </w:rPr>
        <w:t>s</w:t>
      </w:r>
      <w:proofErr w:type="spellEnd"/>
      <w:r w:rsidRPr="004D3F51">
        <w:rPr>
          <w:sz w:val="20"/>
          <w:szCs w:val="20"/>
          <w:vertAlign w:val="subscript"/>
        </w:rPr>
        <w:t xml:space="preserve"> </w:t>
      </w:r>
      <w:r w:rsidRPr="004D3F51">
        <w:rPr>
          <w:sz w:val="20"/>
          <w:szCs w:val="20"/>
        </w:rPr>
        <w:sym w:font="Symbol" w:char="003C"/>
      </w:r>
      <w:r w:rsidRPr="004D3F51">
        <w:rPr>
          <w:sz w:val="20"/>
          <w:szCs w:val="20"/>
        </w:rPr>
        <w:t>1,0,</w:t>
      </w:r>
    </w:p>
    <w:p w:rsidR="004D3F51" w:rsidRPr="004D3F51" w:rsidRDefault="004D3F51" w:rsidP="004D3F51">
      <w:pPr>
        <w:tabs>
          <w:tab w:val="left" w:pos="720"/>
        </w:tabs>
        <w:overflowPunct w:val="0"/>
        <w:autoSpaceDE w:val="0"/>
        <w:autoSpaceDN w:val="0"/>
        <w:adjustRightInd w:val="0"/>
        <w:spacing w:line="180" w:lineRule="atLeast"/>
        <w:ind w:left="36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>d)</w:t>
      </w:r>
      <w:r w:rsidRPr="004D3F51">
        <w:rPr>
          <w:sz w:val="14"/>
          <w:szCs w:val="14"/>
        </w:rPr>
        <w:t xml:space="preserve">       </w:t>
      </w:r>
      <w:r w:rsidRPr="004D3F51">
        <w:rPr>
          <w:sz w:val="20"/>
          <w:szCs w:val="20"/>
        </w:rPr>
        <w:t>dla gruntów drobnoziarnistych o równomiernym uziarnieniu (pyłów, glin pylastych, glin zwięzłych, iłów – 2,0,</w:t>
      </w:r>
    </w:p>
    <w:p w:rsidR="004D3F51" w:rsidRPr="004D3F51" w:rsidRDefault="004D3F51" w:rsidP="004D3F51">
      <w:pPr>
        <w:tabs>
          <w:tab w:val="left" w:pos="720"/>
        </w:tabs>
        <w:overflowPunct w:val="0"/>
        <w:autoSpaceDE w:val="0"/>
        <w:autoSpaceDN w:val="0"/>
        <w:adjustRightInd w:val="0"/>
        <w:ind w:left="36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>e)</w:t>
      </w:r>
      <w:r w:rsidRPr="004D3F51">
        <w:rPr>
          <w:sz w:val="14"/>
          <w:szCs w:val="14"/>
        </w:rPr>
        <w:t xml:space="preserve">       </w:t>
      </w:r>
      <w:r w:rsidRPr="004D3F51">
        <w:rPr>
          <w:sz w:val="20"/>
          <w:szCs w:val="20"/>
        </w:rPr>
        <w:t>dla gruntów różnoziarnistych (żwirów gliniastych, pospółek gliniastych, pyłów piaszczystych, piasków glini</w:t>
      </w:r>
      <w:r w:rsidRPr="004D3F51">
        <w:rPr>
          <w:sz w:val="20"/>
          <w:szCs w:val="20"/>
        </w:rPr>
        <w:t>a</w:t>
      </w:r>
      <w:r w:rsidRPr="004D3F51">
        <w:rPr>
          <w:sz w:val="20"/>
          <w:szCs w:val="20"/>
        </w:rPr>
        <w:t>stych, glin piaszczystych, glin piaszczystych zwięzłych) – 3,0,</w:t>
      </w:r>
    </w:p>
    <w:p w:rsidR="004D3F51" w:rsidRPr="004D3F51" w:rsidRDefault="004D3F51" w:rsidP="004D3F51">
      <w:pPr>
        <w:tabs>
          <w:tab w:val="left" w:pos="720"/>
        </w:tabs>
        <w:overflowPunct w:val="0"/>
        <w:autoSpaceDE w:val="0"/>
        <w:autoSpaceDN w:val="0"/>
        <w:adjustRightInd w:val="0"/>
        <w:ind w:left="36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>f)</w:t>
      </w:r>
      <w:r w:rsidRPr="004D3F51">
        <w:rPr>
          <w:sz w:val="14"/>
          <w:szCs w:val="14"/>
        </w:rPr>
        <w:t xml:space="preserve">        </w:t>
      </w:r>
      <w:r w:rsidRPr="004D3F51">
        <w:rPr>
          <w:sz w:val="20"/>
          <w:szCs w:val="20"/>
        </w:rPr>
        <w:t xml:space="preserve">dla narzutów kamiennych, </w:t>
      </w:r>
      <w:proofErr w:type="spellStart"/>
      <w:r w:rsidRPr="004D3F51">
        <w:rPr>
          <w:sz w:val="20"/>
          <w:szCs w:val="20"/>
        </w:rPr>
        <w:t>rumoszy</w:t>
      </w:r>
      <w:proofErr w:type="spellEnd"/>
      <w:r w:rsidRPr="004D3F51">
        <w:rPr>
          <w:sz w:val="20"/>
          <w:szCs w:val="20"/>
        </w:rPr>
        <w:t xml:space="preserve"> – 4,</w:t>
      </w:r>
    </w:p>
    <w:p w:rsidR="004D3F51" w:rsidRPr="004D3F51" w:rsidRDefault="004D3F51" w:rsidP="004D3F51">
      <w:pPr>
        <w:tabs>
          <w:tab w:val="left" w:pos="720"/>
        </w:tabs>
        <w:overflowPunct w:val="0"/>
        <w:autoSpaceDE w:val="0"/>
        <w:autoSpaceDN w:val="0"/>
        <w:adjustRightInd w:val="0"/>
        <w:ind w:left="36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>g)</w:t>
      </w:r>
      <w:r w:rsidRPr="004D3F51">
        <w:rPr>
          <w:sz w:val="14"/>
          <w:szCs w:val="14"/>
        </w:rPr>
        <w:t xml:space="preserve">       </w:t>
      </w:r>
      <w:r w:rsidRPr="004D3F51">
        <w:rPr>
          <w:sz w:val="20"/>
          <w:szCs w:val="20"/>
        </w:rPr>
        <w:t>dla gruntów antropogenicznych – na podstawie badań poligonowych.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>Jeżeli badania kontrolne wykażą, że zagęszczenie warstwy nie jest wystarczające, to Wykonawca powinien spulchnić warstwę, doprowadzić grunt do wilgotności optymalnej i powtórnie zagęścić. Jeżeli powtórne zagęszczenie nie spowoduje uzyskania wymaganego wskaźnika zagęszczenia, Wykonawca powinien usunąć warstwę i wbudować nowy materiał, o ile Inżynier nie zezwoli na ponowienie próby prawidłowego zagęszczenia warstwy.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spacing w:before="120" w:after="120"/>
        <w:jc w:val="both"/>
        <w:rPr>
          <w:sz w:val="20"/>
          <w:szCs w:val="20"/>
        </w:rPr>
      </w:pPr>
      <w:r w:rsidRPr="004D3F51">
        <w:rPr>
          <w:b/>
          <w:sz w:val="20"/>
          <w:szCs w:val="20"/>
        </w:rPr>
        <w:t xml:space="preserve">5.3.4.5. </w:t>
      </w:r>
      <w:r w:rsidRPr="004D3F51">
        <w:rPr>
          <w:sz w:val="20"/>
          <w:szCs w:val="20"/>
        </w:rPr>
        <w:t>Próbne zagęszczenie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lastRenderedPageBreak/>
        <w:tab/>
        <w:t xml:space="preserve">Odcinek doświadczalny dla próbnego zagęszczenia gruntu o minimalnej powierzchni </w:t>
      </w:r>
      <w:smartTag w:uri="urn:schemas-microsoft-com:office:smarttags" w:element="metricconverter">
        <w:smartTagPr>
          <w:attr w:name="ProductID" w:val="300 m2"/>
        </w:smartTagPr>
        <w:r w:rsidRPr="004D3F51">
          <w:rPr>
            <w:sz w:val="20"/>
            <w:szCs w:val="20"/>
          </w:rPr>
          <w:t>300 m</w:t>
        </w:r>
        <w:r w:rsidRPr="004D3F51">
          <w:rPr>
            <w:sz w:val="20"/>
            <w:szCs w:val="20"/>
            <w:vertAlign w:val="superscript"/>
          </w:rPr>
          <w:t>2</w:t>
        </w:r>
      </w:smartTag>
      <w:r w:rsidRPr="004D3F51">
        <w:rPr>
          <w:sz w:val="20"/>
          <w:szCs w:val="20"/>
        </w:rPr>
        <w:t>, powinien być wykonane na terenie oczyszczonym z gleby, na którym układa się grunt czterema pasmami o szerokości od 3,5</w:t>
      </w:r>
      <w:r w:rsidRPr="004D3F51">
        <w:rPr>
          <w:b/>
          <w:sz w:val="20"/>
          <w:szCs w:val="20"/>
        </w:rPr>
        <w:t xml:space="preserve"> </w:t>
      </w:r>
      <w:r w:rsidRPr="004D3F51">
        <w:rPr>
          <w:sz w:val="20"/>
          <w:szCs w:val="20"/>
        </w:rPr>
        <w:t>do</w:t>
      </w:r>
      <w:r w:rsidRPr="004D3F51">
        <w:rPr>
          <w:b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4,5 m"/>
        </w:smartTagPr>
        <w:r w:rsidRPr="004D3F51">
          <w:rPr>
            <w:sz w:val="20"/>
            <w:szCs w:val="20"/>
          </w:rPr>
          <w:t>4,5 m</w:t>
        </w:r>
      </w:smartTag>
      <w:r w:rsidRPr="004D3F51">
        <w:rPr>
          <w:sz w:val="20"/>
          <w:szCs w:val="20"/>
        </w:rPr>
        <w:t xml:space="preserve"> każde. Poszczególne  warstwy układanego gruntu powinny mieć w każdym pasie inną grubość z tym, że wszystkie muszą mieścić się w granicach właściwych dla danego sprzętu zagęszczającego. Wilgotność gruntu powinna być równa optymalnej z tolerancją podaną w </w:t>
      </w:r>
      <w:proofErr w:type="spellStart"/>
      <w:r w:rsidRPr="004D3F51">
        <w:rPr>
          <w:sz w:val="20"/>
          <w:szCs w:val="20"/>
        </w:rPr>
        <w:t>pkcie</w:t>
      </w:r>
      <w:proofErr w:type="spellEnd"/>
      <w:r w:rsidRPr="004D3F51">
        <w:rPr>
          <w:sz w:val="20"/>
          <w:szCs w:val="20"/>
        </w:rPr>
        <w:t xml:space="preserve"> 5.3.4.3. Grunt ułożony na poletku według podanej wyżej zasady powinien być następnie zagęszczony, a po każdej serii przejść maszyny należy określić wskaźniki zagęszczenia,  dopuszczając stos</w:t>
      </w:r>
      <w:r w:rsidRPr="004D3F51">
        <w:rPr>
          <w:sz w:val="20"/>
          <w:szCs w:val="20"/>
        </w:rPr>
        <w:t>o</w:t>
      </w:r>
      <w:r w:rsidRPr="004D3F51">
        <w:rPr>
          <w:sz w:val="20"/>
          <w:szCs w:val="20"/>
        </w:rPr>
        <w:t xml:space="preserve">wanie innych, szybkich metod pomiaru (sonda izotopowa, </w:t>
      </w:r>
      <w:proofErr w:type="spellStart"/>
      <w:r w:rsidRPr="004D3F51">
        <w:rPr>
          <w:sz w:val="20"/>
          <w:szCs w:val="20"/>
        </w:rPr>
        <w:t>ugięciomierz</w:t>
      </w:r>
      <w:proofErr w:type="spellEnd"/>
      <w:r w:rsidRPr="004D3F51">
        <w:rPr>
          <w:sz w:val="20"/>
          <w:szCs w:val="20"/>
        </w:rPr>
        <w:t xml:space="preserve"> udarowy po ich skalibrowaniu w warunkach terenowych).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 xml:space="preserve">Oznaczenie wskaźnika zagęszczenia należy wykonać co najmniej w 4 punktach, z których co najmniej </w:t>
      </w:r>
      <w:r w:rsidRPr="004D3F51">
        <w:rPr>
          <w:sz w:val="20"/>
          <w:szCs w:val="20"/>
        </w:rPr>
        <w:br/>
        <w:t>2 powinny umożliwić ustalenie wskaźnika zagęszczenia w dolnej części warstwy. Na podstawie porównania uzysk</w:t>
      </w:r>
      <w:r w:rsidRPr="004D3F51">
        <w:rPr>
          <w:sz w:val="20"/>
          <w:szCs w:val="20"/>
        </w:rPr>
        <w:t>a</w:t>
      </w:r>
      <w:r w:rsidRPr="004D3F51">
        <w:rPr>
          <w:sz w:val="20"/>
          <w:szCs w:val="20"/>
        </w:rPr>
        <w:t xml:space="preserve">nych wyników zagęszczenia z wymaganiami podanymi w </w:t>
      </w:r>
      <w:proofErr w:type="spellStart"/>
      <w:r w:rsidRPr="004D3F51">
        <w:rPr>
          <w:sz w:val="20"/>
          <w:szCs w:val="20"/>
        </w:rPr>
        <w:t>pkcie</w:t>
      </w:r>
      <w:proofErr w:type="spellEnd"/>
      <w:r w:rsidRPr="004D3F51">
        <w:rPr>
          <w:sz w:val="20"/>
          <w:szCs w:val="20"/>
        </w:rPr>
        <w:t xml:space="preserve"> 5.3.4.4 dokonuje się wyboru sprzętu i ustala się p</w:t>
      </w:r>
      <w:r w:rsidRPr="004D3F51">
        <w:rPr>
          <w:sz w:val="20"/>
          <w:szCs w:val="20"/>
        </w:rPr>
        <w:t>o</w:t>
      </w:r>
      <w:r w:rsidRPr="004D3F51">
        <w:rPr>
          <w:sz w:val="20"/>
          <w:szCs w:val="20"/>
        </w:rPr>
        <w:t>trzebną liczbę przejść oraz grubość warstwy rozkładanego gruntu.</w:t>
      </w:r>
    </w:p>
    <w:p w:rsidR="004D3F51" w:rsidRPr="004D3F51" w:rsidRDefault="004D3F51" w:rsidP="004D3F51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bookmarkStart w:id="69" w:name="_Toc406295865"/>
      <w:bookmarkStart w:id="70" w:name="_Toc407161285"/>
      <w:r w:rsidRPr="004D3F51">
        <w:rPr>
          <w:b/>
          <w:sz w:val="20"/>
          <w:szCs w:val="20"/>
        </w:rPr>
        <w:t>5.4. Odkłady</w:t>
      </w:r>
      <w:bookmarkEnd w:id="69"/>
      <w:bookmarkEnd w:id="70"/>
    </w:p>
    <w:p w:rsidR="004D3F51" w:rsidRPr="004D3F51" w:rsidRDefault="004D3F51" w:rsidP="004D3F51">
      <w:pPr>
        <w:overflowPunct w:val="0"/>
        <w:autoSpaceDE w:val="0"/>
        <w:autoSpaceDN w:val="0"/>
        <w:adjustRightInd w:val="0"/>
        <w:spacing w:after="120"/>
        <w:jc w:val="both"/>
        <w:rPr>
          <w:sz w:val="20"/>
          <w:szCs w:val="20"/>
        </w:rPr>
      </w:pPr>
      <w:r w:rsidRPr="004D3F51">
        <w:rPr>
          <w:b/>
          <w:sz w:val="20"/>
          <w:szCs w:val="20"/>
        </w:rPr>
        <w:t xml:space="preserve">5.4.1. </w:t>
      </w:r>
      <w:r w:rsidRPr="004D3F51">
        <w:rPr>
          <w:sz w:val="20"/>
          <w:szCs w:val="20"/>
        </w:rPr>
        <w:t>Warunki ogólne wykonania odkładów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>Roboty omówione w tym punkcie dotyczą postępowania z gruntami lub innymi materiałami, które zostały pozyskane w czasie wykonywania wykopów, a które nie będą wykorzystane do budowy nasypów oraz innych prac związanych z trasą drogową.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>Grunty lub inne materiały powinny być przewiezione na odkład, jeżeli: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>a)</w:t>
      </w:r>
      <w:r w:rsidRPr="004D3F51">
        <w:rPr>
          <w:sz w:val="14"/>
          <w:szCs w:val="14"/>
        </w:rPr>
        <w:t xml:space="preserve">     </w:t>
      </w:r>
      <w:r w:rsidRPr="004D3F51">
        <w:rPr>
          <w:sz w:val="20"/>
          <w:szCs w:val="20"/>
        </w:rPr>
        <w:t>stanowią nadmiar objętości w stosunku do objętości gruntów przewidzianych do wbudowania,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>b)</w:t>
      </w:r>
      <w:r w:rsidRPr="004D3F51">
        <w:rPr>
          <w:sz w:val="14"/>
          <w:szCs w:val="14"/>
        </w:rPr>
        <w:t xml:space="preserve">    </w:t>
      </w:r>
      <w:r w:rsidRPr="004D3F51">
        <w:rPr>
          <w:sz w:val="20"/>
          <w:szCs w:val="20"/>
        </w:rPr>
        <w:t>są nieprzydatne do budowy nasypów oraz wykorzystania w innych pracach, związanych z budową trasy drogowej,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>c)</w:t>
      </w:r>
      <w:r w:rsidRPr="004D3F51">
        <w:rPr>
          <w:sz w:val="14"/>
          <w:szCs w:val="14"/>
        </w:rPr>
        <w:t xml:space="preserve">     </w:t>
      </w:r>
      <w:r w:rsidRPr="004D3F51">
        <w:rPr>
          <w:sz w:val="20"/>
          <w:szCs w:val="20"/>
        </w:rPr>
        <w:t>ze względu na harmonogram robót nie jest ekonomicznie uzasadnione oczekiwanie na wbudowanie materiałów pozyskiwanych z wykopu.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>Wykonawca może przyjąć, że zachodzi jeden z podanych wyżej przypadków tylko wówczas, gdy zostało to jednoznacznie określone w dokumentacji projektowej, harmonogramie robót lub przez Inżyniera.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spacing w:before="120" w:after="120"/>
        <w:jc w:val="both"/>
        <w:rPr>
          <w:sz w:val="20"/>
          <w:szCs w:val="20"/>
        </w:rPr>
      </w:pPr>
      <w:r w:rsidRPr="004D3F51">
        <w:rPr>
          <w:b/>
          <w:sz w:val="20"/>
          <w:szCs w:val="20"/>
        </w:rPr>
        <w:t xml:space="preserve">5.4.2. </w:t>
      </w:r>
      <w:r w:rsidRPr="004D3F51">
        <w:rPr>
          <w:sz w:val="20"/>
          <w:szCs w:val="20"/>
        </w:rPr>
        <w:t>Lokalizacja odkładu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>Jeżeli pozwalają na to właściwości materiałów przeznaczonych do przewiezienia na odkład, materiały te p</w:t>
      </w:r>
      <w:r w:rsidRPr="004D3F51">
        <w:rPr>
          <w:sz w:val="20"/>
          <w:szCs w:val="20"/>
        </w:rPr>
        <w:t>o</w:t>
      </w:r>
      <w:r w:rsidRPr="004D3F51">
        <w:rPr>
          <w:sz w:val="20"/>
          <w:szCs w:val="20"/>
        </w:rPr>
        <w:t xml:space="preserve">winny być w razie możliwości wykorzystane do wyrównania terenu, zasypania dołów i sztucznych wyrobisk oraz do ewentualnego poszerzenia nasypów. Roboty te powinny być wykonane zgodnie z dokumentacją projektową </w:t>
      </w:r>
      <w:r w:rsidRPr="004D3F51">
        <w:rPr>
          <w:sz w:val="20"/>
          <w:szCs w:val="20"/>
        </w:rPr>
        <w:br/>
        <w:t>i odpowiednimi zasadami, dotyczącymi wbudowania i zagęszczania gruntów oraz wskazówkami Inżyniera.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>Jeżeli nie przewidziano zagospodarowania nadmiaru objętości w sposób określony powyżej, materiały te nal</w:t>
      </w:r>
      <w:r w:rsidRPr="004D3F51">
        <w:rPr>
          <w:sz w:val="20"/>
          <w:szCs w:val="20"/>
        </w:rPr>
        <w:t>e</w:t>
      </w:r>
      <w:r w:rsidRPr="004D3F51">
        <w:rPr>
          <w:sz w:val="20"/>
          <w:szCs w:val="20"/>
        </w:rPr>
        <w:t>ży przewieźć na odkład.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>Lokalizacja odkładu powinna być wskazana w dokumentacji projektowej lub przez Inżyniera. Jeżeli miejsce odkładu zostało wybrane przez Wykonawcę, musi być ono zaakceptowane przez Inżyniera. Niezależnie od tego, W</w:t>
      </w:r>
      <w:r w:rsidRPr="004D3F51">
        <w:rPr>
          <w:sz w:val="20"/>
          <w:szCs w:val="20"/>
        </w:rPr>
        <w:t>y</w:t>
      </w:r>
      <w:r w:rsidRPr="004D3F51">
        <w:rPr>
          <w:sz w:val="20"/>
          <w:szCs w:val="20"/>
        </w:rPr>
        <w:t>konawca musi uzyskać zgodę właściciela terenu.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>Jeżeli odkłady są zlokalizowane wzdłuż odcinka trasy przebiegającego w wykopie, to: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>a)</w:t>
      </w:r>
      <w:r w:rsidRPr="004D3F51">
        <w:rPr>
          <w:sz w:val="14"/>
          <w:szCs w:val="14"/>
        </w:rPr>
        <w:t xml:space="preserve">     </w:t>
      </w:r>
      <w:r w:rsidRPr="004D3F51">
        <w:rPr>
          <w:sz w:val="20"/>
          <w:szCs w:val="20"/>
        </w:rPr>
        <w:t>odkłady można wykonać z obu stron wykopu, jeżeli pochylenie poprzeczne terenu jest niewielkie, przy czym odl</w:t>
      </w:r>
      <w:r w:rsidRPr="004D3F51">
        <w:rPr>
          <w:sz w:val="20"/>
          <w:szCs w:val="20"/>
        </w:rPr>
        <w:t>e</w:t>
      </w:r>
      <w:r w:rsidRPr="004D3F51">
        <w:rPr>
          <w:sz w:val="20"/>
          <w:szCs w:val="20"/>
        </w:rPr>
        <w:t>głość podnóża skarpy odkładu od górnej krawędzi wykopu powinna wynosić: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ind w:left="709"/>
        <w:jc w:val="both"/>
        <w:rPr>
          <w:sz w:val="20"/>
          <w:szCs w:val="20"/>
        </w:rPr>
      </w:pPr>
      <w:r w:rsidRPr="004D3F51">
        <w:rPr>
          <w:rFonts w:ascii="Symbol" w:hAnsi="Symbol"/>
          <w:sz w:val="20"/>
          <w:szCs w:val="20"/>
        </w:rPr>
        <w:t></w:t>
      </w:r>
      <w:r w:rsidRPr="004D3F51">
        <w:rPr>
          <w:sz w:val="14"/>
          <w:szCs w:val="14"/>
        </w:rPr>
        <w:t xml:space="preserve">      </w:t>
      </w:r>
      <w:r w:rsidRPr="004D3F51">
        <w:rPr>
          <w:sz w:val="20"/>
          <w:szCs w:val="20"/>
        </w:rPr>
        <w:t xml:space="preserve">nie mniej niż </w:t>
      </w:r>
      <w:smartTag w:uri="urn:schemas-microsoft-com:office:smarttags" w:element="metricconverter">
        <w:smartTagPr>
          <w:attr w:name="ProductID" w:val="3 m"/>
        </w:smartTagPr>
        <w:r w:rsidRPr="004D3F51">
          <w:rPr>
            <w:sz w:val="20"/>
            <w:szCs w:val="20"/>
          </w:rPr>
          <w:t>3 m</w:t>
        </w:r>
      </w:smartTag>
      <w:r w:rsidRPr="004D3F51">
        <w:rPr>
          <w:sz w:val="20"/>
          <w:szCs w:val="20"/>
        </w:rPr>
        <w:t xml:space="preserve"> w gruntach przepuszczalnych,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ind w:left="709"/>
        <w:jc w:val="both"/>
        <w:rPr>
          <w:sz w:val="20"/>
          <w:szCs w:val="20"/>
        </w:rPr>
      </w:pPr>
      <w:r w:rsidRPr="004D3F51">
        <w:rPr>
          <w:rFonts w:ascii="Symbol" w:hAnsi="Symbol"/>
          <w:sz w:val="20"/>
          <w:szCs w:val="20"/>
        </w:rPr>
        <w:t></w:t>
      </w:r>
      <w:r w:rsidRPr="004D3F51">
        <w:rPr>
          <w:sz w:val="14"/>
          <w:szCs w:val="14"/>
        </w:rPr>
        <w:t xml:space="preserve">      </w:t>
      </w:r>
      <w:r w:rsidRPr="004D3F51">
        <w:rPr>
          <w:sz w:val="20"/>
          <w:szCs w:val="20"/>
        </w:rPr>
        <w:t xml:space="preserve">nie mniej niż </w:t>
      </w:r>
      <w:smartTag w:uri="urn:schemas-microsoft-com:office:smarttags" w:element="metricconverter">
        <w:smartTagPr>
          <w:attr w:name="ProductID" w:val="5 m"/>
        </w:smartTagPr>
        <w:r w:rsidRPr="004D3F51">
          <w:rPr>
            <w:sz w:val="20"/>
            <w:szCs w:val="20"/>
          </w:rPr>
          <w:t>5 m</w:t>
        </w:r>
      </w:smartTag>
      <w:r w:rsidRPr="004D3F51">
        <w:rPr>
          <w:sz w:val="20"/>
          <w:szCs w:val="20"/>
        </w:rPr>
        <w:t xml:space="preserve"> w gruntach nieprzepuszczalnych,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>b)</w:t>
      </w:r>
      <w:r w:rsidRPr="004D3F51">
        <w:rPr>
          <w:sz w:val="14"/>
          <w:szCs w:val="14"/>
        </w:rPr>
        <w:t xml:space="preserve">    </w:t>
      </w:r>
      <w:r w:rsidRPr="004D3F51">
        <w:rPr>
          <w:sz w:val="20"/>
          <w:szCs w:val="20"/>
        </w:rPr>
        <w:t>przy znacznym pochyleniu poprzecznym terenu, jednak mniejszym od 20%, odkład należy wykonać tylko od górnej strony wykopu, dla ochrony od wody stokowej,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>c)</w:t>
      </w:r>
      <w:r w:rsidRPr="004D3F51">
        <w:rPr>
          <w:sz w:val="14"/>
          <w:szCs w:val="14"/>
        </w:rPr>
        <w:t xml:space="preserve">     </w:t>
      </w:r>
      <w:r w:rsidRPr="004D3F51">
        <w:rPr>
          <w:sz w:val="20"/>
          <w:szCs w:val="20"/>
        </w:rPr>
        <w:t>przy pochyleniu poprzecznym terenu wynoszącym ponad 20%, odkład należy zlokalizować poniżej wykopu,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>d)</w:t>
      </w:r>
      <w:r w:rsidRPr="004D3F51">
        <w:rPr>
          <w:sz w:val="14"/>
          <w:szCs w:val="14"/>
        </w:rPr>
        <w:t xml:space="preserve">    </w:t>
      </w:r>
      <w:r w:rsidRPr="004D3F51">
        <w:rPr>
          <w:sz w:val="20"/>
          <w:szCs w:val="20"/>
        </w:rPr>
        <w:t>na odcinkach zagrożonych przez zasypywanie drogi śniegiem, odkład należy wykonać od strony najczęściej wiej</w:t>
      </w:r>
      <w:r w:rsidRPr="004D3F51">
        <w:rPr>
          <w:sz w:val="20"/>
          <w:szCs w:val="20"/>
        </w:rPr>
        <w:t>ą</w:t>
      </w:r>
      <w:r w:rsidRPr="004D3F51">
        <w:rPr>
          <w:sz w:val="20"/>
          <w:szCs w:val="20"/>
        </w:rPr>
        <w:t xml:space="preserve">cych wiatrów, w odległości ponad </w:t>
      </w:r>
      <w:smartTag w:uri="urn:schemas-microsoft-com:office:smarttags" w:element="metricconverter">
        <w:smartTagPr>
          <w:attr w:name="ProductID" w:val="20 m"/>
        </w:smartTagPr>
        <w:r w:rsidRPr="004D3F51">
          <w:rPr>
            <w:sz w:val="20"/>
            <w:szCs w:val="20"/>
          </w:rPr>
          <w:t>20 m</w:t>
        </w:r>
      </w:smartTag>
      <w:r w:rsidRPr="004D3F51">
        <w:rPr>
          <w:sz w:val="20"/>
          <w:szCs w:val="20"/>
        </w:rPr>
        <w:t xml:space="preserve"> od krawędzi wykopu.</w:t>
      </w:r>
    </w:p>
    <w:p w:rsidR="004D3F51" w:rsidRPr="004D3F51" w:rsidRDefault="004D3F51" w:rsidP="004D3F51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>Jeśli odkład zostanie wykonany w nie uzgodnionym miejscu lub niezgodnie z wymaganiami, to zostanie on usunięty przez Wykonawcę na jego koszt, według wskazań Inżyniera.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>Konsekwencje finansowe i prawne, wynikające z ewentualnych uszkodzeń środowiska naturalnego wskutek prowadzenia prac w nie uzgodnionym do tego miejscu, obciążają Wykonawcę.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spacing w:before="120" w:after="120"/>
        <w:jc w:val="both"/>
        <w:rPr>
          <w:sz w:val="20"/>
          <w:szCs w:val="20"/>
        </w:rPr>
      </w:pPr>
      <w:r w:rsidRPr="004D3F51">
        <w:rPr>
          <w:b/>
          <w:sz w:val="20"/>
          <w:szCs w:val="20"/>
        </w:rPr>
        <w:t xml:space="preserve">5.4.3. </w:t>
      </w:r>
      <w:r w:rsidRPr="004D3F51">
        <w:rPr>
          <w:sz w:val="20"/>
          <w:szCs w:val="20"/>
        </w:rPr>
        <w:t>Zasady wykonania odkładów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>Wykonanie odkładów, a w szczególności ich wysokość, pochylenie, zagęszczenie oraz odwodnienie powinny być zgodne z wymaganiami podanymi w dokumentacji projektowej lub SST. Jeżeli nie określono inaczej, należy prz</w:t>
      </w:r>
      <w:r w:rsidRPr="004D3F51">
        <w:rPr>
          <w:sz w:val="20"/>
          <w:szCs w:val="20"/>
        </w:rPr>
        <w:t>e</w:t>
      </w:r>
      <w:r w:rsidRPr="004D3F51">
        <w:rPr>
          <w:sz w:val="20"/>
          <w:szCs w:val="20"/>
        </w:rPr>
        <w:t xml:space="preserve">strzegać ustaleń podanych w normie PN-S-02205:1998 [4] to znaczy odkład powinien być uformowany w pryzmę o wysokości do </w:t>
      </w:r>
      <w:smartTag w:uri="urn:schemas-microsoft-com:office:smarttags" w:element="metricconverter">
        <w:smartTagPr>
          <w:attr w:name="ProductID" w:val="1,5 m"/>
        </w:smartTagPr>
        <w:r w:rsidRPr="004D3F51">
          <w:rPr>
            <w:sz w:val="20"/>
            <w:szCs w:val="20"/>
          </w:rPr>
          <w:t>1,5 m</w:t>
        </w:r>
      </w:smartTag>
      <w:r w:rsidRPr="004D3F51">
        <w:rPr>
          <w:sz w:val="20"/>
          <w:szCs w:val="20"/>
        </w:rPr>
        <w:t>, pochyleniu skarp od 1do 1,5 i spadku korony od 2% do 5%.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lastRenderedPageBreak/>
        <w:tab/>
        <w:t>Odkłady powinny być tak ukształtowane, aby harmonizowały z otaczającym terenem. Powierzchnie odkładów powinny być obsiane trawą, obsadzone krzewami lub drzewami albo przeznaczone na użytki rolne lub leśne, zgodnie z dokumentacją projektową.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>Odspajanie materiału przewidzianego do przewiezienia na odkład powinno być przerwane, o ile warunki a</w:t>
      </w:r>
      <w:r w:rsidRPr="004D3F51">
        <w:rPr>
          <w:sz w:val="20"/>
          <w:szCs w:val="20"/>
        </w:rPr>
        <w:t>t</w:t>
      </w:r>
      <w:r w:rsidRPr="004D3F51">
        <w:rPr>
          <w:sz w:val="20"/>
          <w:szCs w:val="20"/>
        </w:rPr>
        <w:t>mosferyczne lub inne przyczyny uniemożliwiają jego wbudowanie zgodnie z wymaganiami sformułowanymi w tym zakresie w dokumentacji projektowej, SST lub przez Inżyniera.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spacing w:after="12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 xml:space="preserve">Przed przewiezieniem gruntu na odkład Wykonawca powinien upewnić się, że spełnione są warunki określone w </w:t>
      </w:r>
      <w:proofErr w:type="spellStart"/>
      <w:r w:rsidRPr="004D3F51">
        <w:rPr>
          <w:sz w:val="20"/>
          <w:szCs w:val="20"/>
        </w:rPr>
        <w:t>pkcie</w:t>
      </w:r>
      <w:proofErr w:type="spellEnd"/>
      <w:r w:rsidRPr="004D3F51">
        <w:rPr>
          <w:sz w:val="20"/>
          <w:szCs w:val="20"/>
        </w:rPr>
        <w:t xml:space="preserve"> 5.4.1. Jeżeli wskutek pochopnego przewiezienia gruntu na odkład przez Wykonawcę, zajdzie konieczność dowiezienia gruntu do wykonania nasypów z ukopu, to koszt tych czynności w całości obciąża Wykonawcę.</w:t>
      </w:r>
    </w:p>
    <w:p w:rsidR="004D3F51" w:rsidRPr="004D3F51" w:rsidRDefault="004D3F51" w:rsidP="004D3F51">
      <w:pPr>
        <w:keepNext/>
        <w:keepLines/>
        <w:suppressAutoHyphens/>
        <w:overflowPunct w:val="0"/>
        <w:autoSpaceDE w:val="0"/>
        <w:autoSpaceDN w:val="0"/>
        <w:adjustRightInd w:val="0"/>
        <w:spacing w:before="120" w:after="120"/>
        <w:jc w:val="both"/>
        <w:outlineLvl w:val="0"/>
        <w:rPr>
          <w:b/>
          <w:caps/>
          <w:kern w:val="28"/>
          <w:sz w:val="20"/>
          <w:szCs w:val="20"/>
        </w:rPr>
      </w:pPr>
      <w:bookmarkStart w:id="71" w:name="_6._kontrola_jakości_3"/>
      <w:bookmarkStart w:id="72" w:name="_Toc419000124"/>
      <w:bookmarkStart w:id="73" w:name="_Toc418998879"/>
      <w:bookmarkStart w:id="74" w:name="_Toc418998523"/>
      <w:bookmarkStart w:id="75" w:name="_Toc418997113"/>
      <w:bookmarkStart w:id="76" w:name="_Toc418996726"/>
      <w:bookmarkStart w:id="77" w:name="_Toc418996357"/>
      <w:bookmarkStart w:id="78" w:name="_Toc418994950"/>
      <w:bookmarkStart w:id="79" w:name="_Toc407161286"/>
      <w:bookmarkStart w:id="80" w:name="_Toc406295866"/>
      <w:bookmarkEnd w:id="71"/>
      <w:r w:rsidRPr="004D3F51">
        <w:rPr>
          <w:b/>
          <w:caps/>
          <w:kern w:val="28"/>
          <w:sz w:val="20"/>
          <w:szCs w:val="20"/>
        </w:rPr>
        <w:t>6. kontrola jakości robót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:rsidR="004D3F51" w:rsidRPr="004D3F51" w:rsidRDefault="004D3F51" w:rsidP="004D3F51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bookmarkStart w:id="81" w:name="_Toc406295867"/>
      <w:bookmarkStart w:id="82" w:name="_Toc407161287"/>
      <w:r w:rsidRPr="004D3F51">
        <w:rPr>
          <w:b/>
          <w:sz w:val="20"/>
          <w:szCs w:val="20"/>
        </w:rPr>
        <w:t>6.1. Ogólne zasady kontroli jakości robót</w:t>
      </w:r>
      <w:bookmarkEnd w:id="81"/>
      <w:bookmarkEnd w:id="82"/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 xml:space="preserve">Ogólne zasady kontroli jakości robót podano w SST D-02.00.01 </w:t>
      </w:r>
      <w:proofErr w:type="spellStart"/>
      <w:r w:rsidRPr="004D3F51">
        <w:rPr>
          <w:sz w:val="20"/>
          <w:szCs w:val="20"/>
        </w:rPr>
        <w:t>pkt</w:t>
      </w:r>
      <w:proofErr w:type="spellEnd"/>
      <w:r w:rsidRPr="004D3F51">
        <w:rPr>
          <w:sz w:val="20"/>
          <w:szCs w:val="20"/>
        </w:rPr>
        <w:t xml:space="preserve"> 6.</w:t>
      </w:r>
    </w:p>
    <w:p w:rsidR="004D3F51" w:rsidRPr="004D3F51" w:rsidRDefault="004D3F51" w:rsidP="004D3F51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bookmarkStart w:id="83" w:name="_Toc406295868"/>
      <w:bookmarkStart w:id="84" w:name="_Toc407161288"/>
      <w:r w:rsidRPr="004D3F51">
        <w:rPr>
          <w:b/>
          <w:sz w:val="20"/>
          <w:szCs w:val="20"/>
        </w:rPr>
        <w:t xml:space="preserve">6.2. Sprawdzenie wykonania ukopu i </w:t>
      </w:r>
      <w:proofErr w:type="spellStart"/>
      <w:r w:rsidRPr="004D3F51">
        <w:rPr>
          <w:b/>
          <w:sz w:val="20"/>
          <w:szCs w:val="20"/>
        </w:rPr>
        <w:t>dokopu</w:t>
      </w:r>
      <w:bookmarkEnd w:id="83"/>
      <w:bookmarkEnd w:id="84"/>
      <w:proofErr w:type="spellEnd"/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 xml:space="preserve">Sprawdzenie wykonania ukopu i </w:t>
      </w:r>
      <w:proofErr w:type="spellStart"/>
      <w:r w:rsidRPr="004D3F51">
        <w:rPr>
          <w:sz w:val="20"/>
          <w:szCs w:val="20"/>
        </w:rPr>
        <w:t>dokopu</w:t>
      </w:r>
      <w:proofErr w:type="spellEnd"/>
      <w:r w:rsidRPr="004D3F51">
        <w:rPr>
          <w:sz w:val="20"/>
          <w:szCs w:val="20"/>
        </w:rPr>
        <w:t xml:space="preserve"> polega na kontrolowaniu zgodności z wymaganiami określonymi </w:t>
      </w:r>
      <w:r w:rsidRPr="004D3F51">
        <w:rPr>
          <w:sz w:val="20"/>
          <w:szCs w:val="20"/>
        </w:rPr>
        <w:br/>
        <w:t xml:space="preserve">w </w:t>
      </w:r>
      <w:proofErr w:type="spellStart"/>
      <w:r w:rsidRPr="004D3F51">
        <w:rPr>
          <w:sz w:val="20"/>
          <w:szCs w:val="20"/>
        </w:rPr>
        <w:t>pkcie</w:t>
      </w:r>
      <w:proofErr w:type="spellEnd"/>
      <w:r w:rsidRPr="004D3F51">
        <w:rPr>
          <w:sz w:val="20"/>
          <w:szCs w:val="20"/>
        </w:rPr>
        <w:t xml:space="preserve"> 5.2 niniejszej specyfikacji oraz w dokumentacji projektowej i SST. W czasie kontroli należy zwrócić szczegó</w:t>
      </w:r>
      <w:r w:rsidRPr="004D3F51">
        <w:rPr>
          <w:sz w:val="20"/>
          <w:szCs w:val="20"/>
        </w:rPr>
        <w:t>l</w:t>
      </w:r>
      <w:r w:rsidRPr="004D3F51">
        <w:rPr>
          <w:sz w:val="20"/>
          <w:szCs w:val="20"/>
        </w:rPr>
        <w:t>ną uwagę na sprawdzenie: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>a)</w:t>
      </w:r>
      <w:r w:rsidRPr="004D3F51">
        <w:rPr>
          <w:sz w:val="14"/>
          <w:szCs w:val="14"/>
        </w:rPr>
        <w:t xml:space="preserve">     </w:t>
      </w:r>
      <w:r w:rsidRPr="004D3F51">
        <w:rPr>
          <w:sz w:val="20"/>
          <w:szCs w:val="20"/>
        </w:rPr>
        <w:t>zgodności rodzaju gruntu z określonym w dokumentacji projektowej i SST,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>b)</w:t>
      </w:r>
      <w:r w:rsidRPr="004D3F51">
        <w:rPr>
          <w:sz w:val="14"/>
          <w:szCs w:val="14"/>
        </w:rPr>
        <w:t xml:space="preserve">    </w:t>
      </w:r>
      <w:r w:rsidRPr="004D3F51">
        <w:rPr>
          <w:sz w:val="20"/>
          <w:szCs w:val="20"/>
        </w:rPr>
        <w:t>zachowania kształtu zboczy, zapewniającego ich stateczność,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>c)</w:t>
      </w:r>
      <w:r w:rsidRPr="004D3F51">
        <w:rPr>
          <w:sz w:val="14"/>
          <w:szCs w:val="14"/>
        </w:rPr>
        <w:t xml:space="preserve">     </w:t>
      </w:r>
      <w:r w:rsidRPr="004D3F51">
        <w:rPr>
          <w:sz w:val="20"/>
          <w:szCs w:val="20"/>
        </w:rPr>
        <w:t>odwodnienia,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>d)</w:t>
      </w:r>
      <w:r w:rsidRPr="004D3F51">
        <w:rPr>
          <w:sz w:val="14"/>
          <w:szCs w:val="14"/>
        </w:rPr>
        <w:t xml:space="preserve">    </w:t>
      </w:r>
      <w:r w:rsidRPr="004D3F51">
        <w:rPr>
          <w:sz w:val="20"/>
          <w:szCs w:val="20"/>
        </w:rPr>
        <w:t>zagospodarowania (rekultywacji) terenu po zakończeniu eksploatacji ukopu.</w:t>
      </w:r>
    </w:p>
    <w:p w:rsidR="004D3F51" w:rsidRPr="004D3F51" w:rsidRDefault="004D3F51" w:rsidP="004D3F51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bookmarkStart w:id="85" w:name="_Toc406295869"/>
      <w:bookmarkStart w:id="86" w:name="_Toc407161289"/>
      <w:r w:rsidRPr="004D3F51">
        <w:rPr>
          <w:b/>
          <w:sz w:val="20"/>
          <w:szCs w:val="20"/>
        </w:rPr>
        <w:t>6.3. Sprawdzenie jakości wykonania nasypów</w:t>
      </w:r>
      <w:bookmarkEnd w:id="85"/>
      <w:bookmarkEnd w:id="86"/>
    </w:p>
    <w:p w:rsidR="004D3F51" w:rsidRPr="004D3F51" w:rsidRDefault="004D3F51" w:rsidP="004D3F51">
      <w:pPr>
        <w:overflowPunct w:val="0"/>
        <w:autoSpaceDE w:val="0"/>
        <w:autoSpaceDN w:val="0"/>
        <w:adjustRightInd w:val="0"/>
        <w:spacing w:after="120"/>
        <w:jc w:val="both"/>
        <w:rPr>
          <w:sz w:val="20"/>
          <w:szCs w:val="20"/>
        </w:rPr>
      </w:pPr>
      <w:r w:rsidRPr="004D3F51">
        <w:rPr>
          <w:b/>
          <w:sz w:val="20"/>
          <w:szCs w:val="20"/>
        </w:rPr>
        <w:t xml:space="preserve">6.3.1. </w:t>
      </w:r>
      <w:r w:rsidRPr="004D3F51">
        <w:rPr>
          <w:sz w:val="20"/>
          <w:szCs w:val="20"/>
        </w:rPr>
        <w:t>Rodzaje badań i pomiarów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 xml:space="preserve">Sprawdzenie jakości wykonania nasypów polega na kontrolowaniu zgodności z wymaganiami określonymi </w:t>
      </w:r>
      <w:r w:rsidRPr="004D3F51">
        <w:rPr>
          <w:sz w:val="20"/>
          <w:szCs w:val="20"/>
        </w:rPr>
        <w:br/>
        <w:t xml:space="preserve">w </w:t>
      </w:r>
      <w:proofErr w:type="spellStart"/>
      <w:r w:rsidRPr="004D3F51">
        <w:rPr>
          <w:sz w:val="20"/>
          <w:szCs w:val="20"/>
        </w:rPr>
        <w:t>pktach</w:t>
      </w:r>
      <w:proofErr w:type="spellEnd"/>
      <w:r w:rsidRPr="004D3F51">
        <w:rPr>
          <w:sz w:val="20"/>
          <w:szCs w:val="20"/>
        </w:rPr>
        <w:t xml:space="preserve"> 2,3 oraz 5.3 niniejszej specyfikacji, w dokumentacji projektowej i SST.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>Szczególną uwagę należy zwrócić na: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>a)</w:t>
      </w:r>
      <w:r w:rsidRPr="004D3F51">
        <w:rPr>
          <w:sz w:val="14"/>
          <w:szCs w:val="14"/>
        </w:rPr>
        <w:t xml:space="preserve">     </w:t>
      </w:r>
      <w:r w:rsidRPr="004D3F51">
        <w:rPr>
          <w:sz w:val="20"/>
          <w:szCs w:val="20"/>
        </w:rPr>
        <w:t>badania przydatności gruntów do budowy nasypów,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>b)</w:t>
      </w:r>
      <w:r w:rsidRPr="004D3F51">
        <w:rPr>
          <w:sz w:val="14"/>
          <w:szCs w:val="14"/>
        </w:rPr>
        <w:t xml:space="preserve">    </w:t>
      </w:r>
      <w:r w:rsidRPr="004D3F51">
        <w:rPr>
          <w:sz w:val="20"/>
          <w:szCs w:val="20"/>
        </w:rPr>
        <w:t>badania prawidłowości wykonania poszczególnych warstw nasypu,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>c)</w:t>
      </w:r>
      <w:r w:rsidRPr="004D3F51">
        <w:rPr>
          <w:sz w:val="14"/>
          <w:szCs w:val="14"/>
        </w:rPr>
        <w:t xml:space="preserve">     </w:t>
      </w:r>
      <w:r w:rsidRPr="004D3F51">
        <w:rPr>
          <w:sz w:val="20"/>
          <w:szCs w:val="20"/>
        </w:rPr>
        <w:t>badania zagęszczenia nasypu,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>d)</w:t>
      </w:r>
      <w:r w:rsidRPr="004D3F51">
        <w:rPr>
          <w:sz w:val="14"/>
          <w:szCs w:val="14"/>
        </w:rPr>
        <w:t xml:space="preserve">    </w:t>
      </w:r>
      <w:r w:rsidRPr="004D3F51">
        <w:rPr>
          <w:sz w:val="20"/>
          <w:szCs w:val="20"/>
        </w:rPr>
        <w:t>pomiary kształtu nasypu.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>e)</w:t>
      </w:r>
      <w:r w:rsidRPr="004D3F51">
        <w:rPr>
          <w:sz w:val="14"/>
          <w:szCs w:val="14"/>
        </w:rPr>
        <w:t xml:space="preserve">     </w:t>
      </w:r>
      <w:r w:rsidRPr="004D3F51">
        <w:rPr>
          <w:sz w:val="20"/>
          <w:szCs w:val="20"/>
        </w:rPr>
        <w:t>odwodnienie nasypu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spacing w:before="120" w:after="120"/>
        <w:jc w:val="both"/>
        <w:rPr>
          <w:sz w:val="20"/>
          <w:szCs w:val="20"/>
        </w:rPr>
      </w:pPr>
      <w:r w:rsidRPr="004D3F51">
        <w:rPr>
          <w:b/>
          <w:sz w:val="20"/>
          <w:szCs w:val="20"/>
        </w:rPr>
        <w:t xml:space="preserve">6.3.2. </w:t>
      </w:r>
      <w:r w:rsidRPr="004D3F51">
        <w:rPr>
          <w:sz w:val="20"/>
          <w:szCs w:val="20"/>
        </w:rPr>
        <w:t>Badania przydatności gruntów do budowy nasypów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 xml:space="preserve">Badania przydatności gruntów do budowy nasypu powinny być przeprowadzone na próbkach pobranych </w:t>
      </w:r>
      <w:r w:rsidRPr="004D3F51">
        <w:rPr>
          <w:sz w:val="20"/>
          <w:szCs w:val="20"/>
        </w:rPr>
        <w:br/>
        <w:t xml:space="preserve">z każdej partii przeznaczonej do wbudowania w korpus ziemny, pochodzącej z nowego źródła, jednak nie rzadziej niż jeden raz na </w:t>
      </w:r>
      <w:smartTag w:uri="urn:schemas-microsoft-com:office:smarttags" w:element="metricconverter">
        <w:smartTagPr>
          <w:attr w:name="ProductID" w:val="3000 m3"/>
        </w:smartTagPr>
        <w:r w:rsidRPr="004D3F51">
          <w:rPr>
            <w:sz w:val="20"/>
            <w:szCs w:val="20"/>
          </w:rPr>
          <w:t>3000 m</w:t>
        </w:r>
        <w:r w:rsidRPr="004D3F51">
          <w:rPr>
            <w:sz w:val="20"/>
            <w:szCs w:val="20"/>
            <w:vertAlign w:val="superscript"/>
          </w:rPr>
          <w:t>3</w:t>
        </w:r>
      </w:smartTag>
      <w:r w:rsidRPr="004D3F51">
        <w:rPr>
          <w:sz w:val="20"/>
          <w:szCs w:val="20"/>
        </w:rPr>
        <w:t>. W każdym badaniu należy określić następujące właściwości: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rFonts w:ascii="Symbol" w:hAnsi="Symbol"/>
          <w:sz w:val="20"/>
          <w:szCs w:val="20"/>
        </w:rPr>
        <w:t></w:t>
      </w:r>
      <w:r w:rsidRPr="004D3F51">
        <w:rPr>
          <w:sz w:val="14"/>
          <w:szCs w:val="14"/>
        </w:rPr>
        <w:t xml:space="preserve">      </w:t>
      </w:r>
      <w:r w:rsidRPr="004D3F51">
        <w:rPr>
          <w:sz w:val="20"/>
          <w:szCs w:val="20"/>
        </w:rPr>
        <w:t>skład granulometryczny, wg PN-B-04481 :1988 [1],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rFonts w:ascii="Symbol" w:hAnsi="Symbol"/>
          <w:sz w:val="20"/>
          <w:szCs w:val="20"/>
        </w:rPr>
        <w:t></w:t>
      </w:r>
      <w:r w:rsidRPr="004D3F51">
        <w:rPr>
          <w:sz w:val="14"/>
          <w:szCs w:val="14"/>
        </w:rPr>
        <w:t xml:space="preserve">      </w:t>
      </w:r>
      <w:r w:rsidRPr="004D3F51">
        <w:rPr>
          <w:sz w:val="20"/>
          <w:szCs w:val="20"/>
        </w:rPr>
        <w:t>zawartość części organicznych, wg PN-B-04481:1988 [1],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rFonts w:ascii="Symbol" w:hAnsi="Symbol"/>
          <w:sz w:val="20"/>
          <w:szCs w:val="20"/>
        </w:rPr>
        <w:t></w:t>
      </w:r>
      <w:r w:rsidRPr="004D3F51">
        <w:rPr>
          <w:sz w:val="14"/>
          <w:szCs w:val="14"/>
        </w:rPr>
        <w:t xml:space="preserve">      </w:t>
      </w:r>
      <w:r w:rsidRPr="004D3F51">
        <w:rPr>
          <w:sz w:val="20"/>
          <w:szCs w:val="20"/>
        </w:rPr>
        <w:t>wilgotność naturalną, wg PN-B-04481:1988 [1],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rFonts w:ascii="Symbol" w:hAnsi="Symbol"/>
          <w:sz w:val="20"/>
          <w:szCs w:val="20"/>
        </w:rPr>
        <w:t></w:t>
      </w:r>
      <w:r w:rsidRPr="004D3F51">
        <w:rPr>
          <w:sz w:val="14"/>
          <w:szCs w:val="14"/>
        </w:rPr>
        <w:t xml:space="preserve">      </w:t>
      </w:r>
      <w:r w:rsidRPr="004D3F51">
        <w:rPr>
          <w:sz w:val="20"/>
          <w:szCs w:val="20"/>
        </w:rPr>
        <w:t>wilgotność optymalną i maksymalną gęstość objętościową szkieletu gruntowego, wg PN-B-04481:1988 [1],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rFonts w:ascii="Symbol" w:hAnsi="Symbol"/>
          <w:sz w:val="20"/>
          <w:szCs w:val="20"/>
        </w:rPr>
        <w:t></w:t>
      </w:r>
      <w:r w:rsidRPr="004D3F51">
        <w:rPr>
          <w:sz w:val="14"/>
          <w:szCs w:val="14"/>
        </w:rPr>
        <w:t xml:space="preserve">      </w:t>
      </w:r>
      <w:r w:rsidRPr="004D3F51">
        <w:rPr>
          <w:sz w:val="20"/>
          <w:szCs w:val="20"/>
        </w:rPr>
        <w:t>granicę płynności, wg PN-B-04481:1988 [1],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rFonts w:ascii="Symbol" w:hAnsi="Symbol"/>
          <w:sz w:val="20"/>
          <w:szCs w:val="20"/>
        </w:rPr>
        <w:t></w:t>
      </w:r>
      <w:r w:rsidRPr="004D3F51">
        <w:rPr>
          <w:sz w:val="14"/>
          <w:szCs w:val="14"/>
        </w:rPr>
        <w:t xml:space="preserve">      </w:t>
      </w:r>
      <w:r w:rsidRPr="004D3F51">
        <w:rPr>
          <w:sz w:val="20"/>
          <w:szCs w:val="20"/>
        </w:rPr>
        <w:t>kapilarność bierną, wg PN-B-04493:1960 [3],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rFonts w:ascii="Symbol" w:hAnsi="Symbol"/>
          <w:sz w:val="20"/>
          <w:szCs w:val="20"/>
        </w:rPr>
        <w:t></w:t>
      </w:r>
      <w:r w:rsidRPr="004D3F51">
        <w:rPr>
          <w:sz w:val="14"/>
          <w:szCs w:val="14"/>
        </w:rPr>
        <w:t xml:space="preserve">      </w:t>
      </w:r>
      <w:r w:rsidRPr="004D3F51">
        <w:rPr>
          <w:sz w:val="20"/>
          <w:szCs w:val="20"/>
        </w:rPr>
        <w:t>wskaźnik piaskowy, wg BN-64/8931-01 [7].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spacing w:before="120" w:after="120"/>
        <w:jc w:val="both"/>
        <w:rPr>
          <w:sz w:val="20"/>
          <w:szCs w:val="20"/>
        </w:rPr>
      </w:pPr>
      <w:r w:rsidRPr="004D3F51">
        <w:rPr>
          <w:b/>
          <w:sz w:val="20"/>
          <w:szCs w:val="20"/>
        </w:rPr>
        <w:t xml:space="preserve">6.3.3. </w:t>
      </w:r>
      <w:r w:rsidRPr="004D3F51">
        <w:rPr>
          <w:sz w:val="20"/>
          <w:szCs w:val="20"/>
        </w:rPr>
        <w:t>Badania kontrolne prawidłowości wykonania poszczególnych warstw nasypu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>Badania kontrolne prawidłowości wykonania poszczególnych warstw nasypu polegają na sprawdzeniu: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>a)</w:t>
      </w:r>
      <w:r w:rsidRPr="004D3F51">
        <w:rPr>
          <w:sz w:val="14"/>
          <w:szCs w:val="14"/>
        </w:rPr>
        <w:t xml:space="preserve">     </w:t>
      </w:r>
      <w:r w:rsidRPr="004D3F51">
        <w:rPr>
          <w:sz w:val="20"/>
          <w:szCs w:val="20"/>
        </w:rPr>
        <w:t>prawidłowości rozmieszczenia gruntów o różnych właściwościach w nasypie,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>b)</w:t>
      </w:r>
      <w:r w:rsidRPr="004D3F51">
        <w:rPr>
          <w:sz w:val="14"/>
          <w:szCs w:val="14"/>
        </w:rPr>
        <w:t xml:space="preserve">    </w:t>
      </w:r>
      <w:r w:rsidRPr="004D3F51">
        <w:rPr>
          <w:sz w:val="20"/>
          <w:szCs w:val="20"/>
        </w:rPr>
        <w:t>odwodnienia każdej warstwy,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>c)</w:t>
      </w:r>
      <w:r w:rsidRPr="004D3F51">
        <w:rPr>
          <w:sz w:val="14"/>
          <w:szCs w:val="14"/>
        </w:rPr>
        <w:t xml:space="preserve">     </w:t>
      </w:r>
      <w:r w:rsidRPr="004D3F51">
        <w:rPr>
          <w:sz w:val="20"/>
          <w:szCs w:val="20"/>
        </w:rPr>
        <w:t xml:space="preserve">grubości każdej warstwy i jej wilgotności przy zagęszczaniu; badania należy przeprowadzić nie rzadziej niż jeden raz na </w:t>
      </w:r>
      <w:smartTag w:uri="urn:schemas-microsoft-com:office:smarttags" w:element="metricconverter">
        <w:smartTagPr>
          <w:attr w:name="ProductID" w:val="500 m2"/>
        </w:smartTagPr>
        <w:r w:rsidRPr="004D3F51">
          <w:rPr>
            <w:sz w:val="20"/>
            <w:szCs w:val="20"/>
          </w:rPr>
          <w:t>500 m</w:t>
        </w:r>
        <w:r w:rsidRPr="004D3F51">
          <w:rPr>
            <w:sz w:val="20"/>
            <w:szCs w:val="20"/>
            <w:vertAlign w:val="superscript"/>
          </w:rPr>
          <w:t>2</w:t>
        </w:r>
      </w:smartTag>
      <w:r w:rsidRPr="004D3F51">
        <w:rPr>
          <w:sz w:val="20"/>
          <w:szCs w:val="20"/>
        </w:rPr>
        <w:t xml:space="preserve"> warstwy,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>d)</w:t>
      </w:r>
      <w:r w:rsidRPr="004D3F51">
        <w:rPr>
          <w:sz w:val="14"/>
          <w:szCs w:val="14"/>
        </w:rPr>
        <w:t xml:space="preserve">    </w:t>
      </w:r>
      <w:r w:rsidRPr="004D3F51">
        <w:rPr>
          <w:sz w:val="20"/>
          <w:szCs w:val="20"/>
        </w:rPr>
        <w:t xml:space="preserve">nadania spadków warstwom z gruntów spoistych według </w:t>
      </w:r>
      <w:proofErr w:type="spellStart"/>
      <w:r w:rsidRPr="004D3F51">
        <w:rPr>
          <w:sz w:val="20"/>
          <w:szCs w:val="20"/>
        </w:rPr>
        <w:t>pktu</w:t>
      </w:r>
      <w:proofErr w:type="spellEnd"/>
      <w:r w:rsidRPr="004D3F51">
        <w:rPr>
          <w:sz w:val="20"/>
          <w:szCs w:val="20"/>
        </w:rPr>
        <w:t xml:space="preserve"> 5.3.3.1 poz. d),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lastRenderedPageBreak/>
        <w:t>e)</w:t>
      </w:r>
      <w:r w:rsidRPr="004D3F51">
        <w:rPr>
          <w:sz w:val="14"/>
          <w:szCs w:val="14"/>
        </w:rPr>
        <w:t xml:space="preserve">     </w:t>
      </w:r>
      <w:r w:rsidRPr="004D3F51">
        <w:rPr>
          <w:sz w:val="20"/>
          <w:szCs w:val="20"/>
        </w:rPr>
        <w:t xml:space="preserve">przestrzegania ograniczeń określonych w </w:t>
      </w:r>
      <w:proofErr w:type="spellStart"/>
      <w:r w:rsidRPr="004D3F51">
        <w:rPr>
          <w:sz w:val="20"/>
          <w:szCs w:val="20"/>
        </w:rPr>
        <w:t>pktach</w:t>
      </w:r>
      <w:proofErr w:type="spellEnd"/>
      <w:r w:rsidRPr="004D3F51">
        <w:rPr>
          <w:sz w:val="20"/>
          <w:szCs w:val="20"/>
        </w:rPr>
        <w:t xml:space="preserve"> 5.3.3.8 i 5.3.3.9, dotyczących wbudowania gruntów </w:t>
      </w:r>
      <w:r>
        <w:rPr>
          <w:sz w:val="20"/>
          <w:szCs w:val="20"/>
        </w:rPr>
        <w:br/>
      </w:r>
      <w:r w:rsidRPr="004D3F51">
        <w:rPr>
          <w:sz w:val="20"/>
          <w:szCs w:val="20"/>
        </w:rPr>
        <w:t xml:space="preserve">w okresie </w:t>
      </w:r>
      <w:proofErr w:type="spellStart"/>
      <w:r w:rsidRPr="004D3F51">
        <w:rPr>
          <w:sz w:val="20"/>
          <w:szCs w:val="20"/>
        </w:rPr>
        <w:t>deszczów</w:t>
      </w:r>
      <w:proofErr w:type="spellEnd"/>
      <w:r w:rsidRPr="004D3F51">
        <w:rPr>
          <w:sz w:val="20"/>
          <w:szCs w:val="20"/>
        </w:rPr>
        <w:t xml:space="preserve"> i mrozów.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spacing w:before="120" w:after="120"/>
        <w:jc w:val="both"/>
        <w:rPr>
          <w:sz w:val="20"/>
          <w:szCs w:val="20"/>
        </w:rPr>
      </w:pPr>
      <w:r w:rsidRPr="004D3F51">
        <w:rPr>
          <w:b/>
          <w:sz w:val="20"/>
          <w:szCs w:val="20"/>
        </w:rPr>
        <w:t xml:space="preserve">6.3.4. </w:t>
      </w:r>
      <w:r w:rsidRPr="004D3F51">
        <w:rPr>
          <w:sz w:val="20"/>
          <w:szCs w:val="20"/>
        </w:rPr>
        <w:t>Sprawdzenie zagęszczenia nasypu oraz podłoża nasypu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>Sprawdzenie zagęszczenia nasypu oraz podłoża nasypu polega na skontrolowaniu zgodności wartości wska</w:t>
      </w:r>
      <w:r w:rsidRPr="004D3F51">
        <w:rPr>
          <w:sz w:val="20"/>
          <w:szCs w:val="20"/>
        </w:rPr>
        <w:t>ź</w:t>
      </w:r>
      <w:r w:rsidRPr="004D3F51">
        <w:rPr>
          <w:sz w:val="20"/>
          <w:szCs w:val="20"/>
        </w:rPr>
        <w:t xml:space="preserve">nika zagęszczenia </w:t>
      </w:r>
      <w:proofErr w:type="spellStart"/>
      <w:r w:rsidRPr="004D3F51">
        <w:rPr>
          <w:sz w:val="20"/>
          <w:szCs w:val="20"/>
        </w:rPr>
        <w:t>I</w:t>
      </w:r>
      <w:r w:rsidRPr="004D3F51">
        <w:rPr>
          <w:sz w:val="20"/>
          <w:szCs w:val="20"/>
          <w:vertAlign w:val="subscript"/>
        </w:rPr>
        <w:t>s</w:t>
      </w:r>
      <w:proofErr w:type="spellEnd"/>
      <w:r w:rsidRPr="004D3F51">
        <w:rPr>
          <w:sz w:val="20"/>
          <w:szCs w:val="20"/>
        </w:rPr>
        <w:t xml:space="preserve"> lub stosunku modułów odkształcenia z wartościami określonymi w </w:t>
      </w:r>
      <w:proofErr w:type="spellStart"/>
      <w:r w:rsidRPr="004D3F51">
        <w:rPr>
          <w:sz w:val="20"/>
          <w:szCs w:val="20"/>
        </w:rPr>
        <w:t>pktach</w:t>
      </w:r>
      <w:proofErr w:type="spellEnd"/>
      <w:r w:rsidRPr="004D3F51">
        <w:rPr>
          <w:sz w:val="20"/>
          <w:szCs w:val="20"/>
        </w:rPr>
        <w:t xml:space="preserve"> 5.3.1.2 i 5.3.4.4. Do bieżącej kontroli zagęszczenia dopuszcza się aparaty izotopowe.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 xml:space="preserve">Oznaczenie wskaźnika zagęszczenia </w:t>
      </w:r>
      <w:proofErr w:type="spellStart"/>
      <w:r w:rsidRPr="004D3F51">
        <w:rPr>
          <w:sz w:val="20"/>
          <w:szCs w:val="20"/>
        </w:rPr>
        <w:t>I</w:t>
      </w:r>
      <w:r w:rsidRPr="004D3F51">
        <w:rPr>
          <w:sz w:val="20"/>
          <w:szCs w:val="20"/>
          <w:vertAlign w:val="subscript"/>
        </w:rPr>
        <w:t>s</w:t>
      </w:r>
      <w:proofErr w:type="spellEnd"/>
      <w:r w:rsidRPr="004D3F51">
        <w:rPr>
          <w:sz w:val="20"/>
          <w:szCs w:val="20"/>
        </w:rPr>
        <w:t xml:space="preserve"> powinno być przeprowadzone według normy BN-77/8931-12 [9], ozn</w:t>
      </w:r>
      <w:r w:rsidRPr="004D3F51">
        <w:rPr>
          <w:sz w:val="20"/>
          <w:szCs w:val="20"/>
        </w:rPr>
        <w:t>a</w:t>
      </w:r>
      <w:r w:rsidRPr="004D3F51">
        <w:rPr>
          <w:sz w:val="20"/>
          <w:szCs w:val="20"/>
        </w:rPr>
        <w:t>czenie modułów odkształcenia według normy PN-S-02205:1998 [4].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>Zagęszczenie każdej warstwy należy kontrolować nie rzadziej niż: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rFonts w:ascii="Symbol" w:hAnsi="Symbol"/>
          <w:sz w:val="20"/>
          <w:szCs w:val="20"/>
        </w:rPr>
        <w:t></w:t>
      </w:r>
      <w:r w:rsidRPr="004D3F51">
        <w:rPr>
          <w:sz w:val="14"/>
          <w:szCs w:val="14"/>
        </w:rPr>
        <w:t xml:space="preserve">      </w:t>
      </w:r>
      <w:r w:rsidRPr="004D3F51">
        <w:rPr>
          <w:sz w:val="20"/>
          <w:szCs w:val="20"/>
        </w:rPr>
        <w:t xml:space="preserve">jeden raz w trzech punktach na </w:t>
      </w:r>
      <w:smartTag w:uri="urn:schemas-microsoft-com:office:smarttags" w:element="metricconverter">
        <w:smartTagPr>
          <w:attr w:name="ProductID" w:val="1000 m2"/>
        </w:smartTagPr>
        <w:r w:rsidRPr="004D3F51">
          <w:rPr>
            <w:sz w:val="20"/>
            <w:szCs w:val="20"/>
          </w:rPr>
          <w:t>1000 m</w:t>
        </w:r>
        <w:r w:rsidRPr="004D3F51">
          <w:rPr>
            <w:sz w:val="20"/>
            <w:szCs w:val="20"/>
            <w:vertAlign w:val="superscript"/>
          </w:rPr>
          <w:t>2</w:t>
        </w:r>
      </w:smartTag>
      <w:r w:rsidRPr="004D3F51">
        <w:rPr>
          <w:sz w:val="20"/>
          <w:szCs w:val="20"/>
        </w:rPr>
        <w:t xml:space="preserve"> warstwy, w przypadku określenia wartości </w:t>
      </w:r>
      <w:proofErr w:type="spellStart"/>
      <w:r w:rsidRPr="004D3F51">
        <w:rPr>
          <w:sz w:val="20"/>
          <w:szCs w:val="20"/>
        </w:rPr>
        <w:t>I</w:t>
      </w:r>
      <w:r w:rsidRPr="004D3F51">
        <w:rPr>
          <w:sz w:val="20"/>
          <w:szCs w:val="20"/>
          <w:vertAlign w:val="subscript"/>
        </w:rPr>
        <w:t>s</w:t>
      </w:r>
      <w:proofErr w:type="spellEnd"/>
      <w:r w:rsidRPr="004D3F51">
        <w:rPr>
          <w:sz w:val="20"/>
          <w:szCs w:val="20"/>
        </w:rPr>
        <w:t>,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rFonts w:ascii="Symbol" w:hAnsi="Symbol"/>
          <w:sz w:val="20"/>
          <w:szCs w:val="20"/>
        </w:rPr>
        <w:t></w:t>
      </w:r>
      <w:r w:rsidRPr="004D3F51">
        <w:rPr>
          <w:sz w:val="14"/>
          <w:szCs w:val="14"/>
        </w:rPr>
        <w:t xml:space="preserve">      </w:t>
      </w:r>
      <w:r w:rsidRPr="004D3F51">
        <w:rPr>
          <w:sz w:val="20"/>
          <w:szCs w:val="20"/>
        </w:rPr>
        <w:t xml:space="preserve">jeden raz w trzech punktach na </w:t>
      </w:r>
      <w:smartTag w:uri="urn:schemas-microsoft-com:office:smarttags" w:element="metricconverter">
        <w:smartTagPr>
          <w:attr w:name="ProductID" w:val="2000 m2"/>
        </w:smartTagPr>
        <w:r w:rsidRPr="004D3F51">
          <w:rPr>
            <w:sz w:val="20"/>
            <w:szCs w:val="20"/>
          </w:rPr>
          <w:t>2000 m</w:t>
        </w:r>
        <w:r w:rsidRPr="004D3F51">
          <w:rPr>
            <w:sz w:val="20"/>
            <w:szCs w:val="20"/>
            <w:vertAlign w:val="superscript"/>
          </w:rPr>
          <w:t>2</w:t>
        </w:r>
      </w:smartTag>
      <w:r w:rsidRPr="004D3F51">
        <w:rPr>
          <w:sz w:val="20"/>
          <w:szCs w:val="20"/>
        </w:rPr>
        <w:t xml:space="preserve"> warstwy w przypadku określenia pierwotnego i wtórnego modułu odkszta</w:t>
      </w:r>
      <w:r w:rsidRPr="004D3F51">
        <w:rPr>
          <w:sz w:val="20"/>
          <w:szCs w:val="20"/>
        </w:rPr>
        <w:t>ł</w:t>
      </w:r>
      <w:r w:rsidRPr="004D3F51">
        <w:rPr>
          <w:sz w:val="20"/>
          <w:szCs w:val="20"/>
        </w:rPr>
        <w:t>cenia.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>Wyniki kontroli zagęszczenia robót Wykonawca powinien wpisywać do dokumentów laboratoryjnych. Praw</w:t>
      </w:r>
      <w:r w:rsidRPr="004D3F51">
        <w:rPr>
          <w:sz w:val="20"/>
          <w:szCs w:val="20"/>
        </w:rPr>
        <w:t>i</w:t>
      </w:r>
      <w:r w:rsidRPr="004D3F51">
        <w:rPr>
          <w:sz w:val="20"/>
          <w:szCs w:val="20"/>
        </w:rPr>
        <w:t>dłowość zagęszczenia konkretnej warstwy nasypu lub podłoża pod nasypem powinna być potwierdzona przez Inżyniera wpisem w dzienniku budowy.</w:t>
      </w:r>
    </w:p>
    <w:p w:rsidR="004D3F51" w:rsidRPr="004D3F51" w:rsidRDefault="004D3F51" w:rsidP="004D3F51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/>
        <w:jc w:val="both"/>
        <w:rPr>
          <w:sz w:val="20"/>
          <w:szCs w:val="20"/>
        </w:rPr>
      </w:pPr>
      <w:r w:rsidRPr="004D3F51">
        <w:rPr>
          <w:b/>
          <w:sz w:val="20"/>
          <w:szCs w:val="20"/>
        </w:rPr>
        <w:t xml:space="preserve">6.3.5. </w:t>
      </w:r>
      <w:r w:rsidRPr="004D3F51">
        <w:rPr>
          <w:sz w:val="20"/>
          <w:szCs w:val="20"/>
        </w:rPr>
        <w:t>Pomiary kształtu nasypu</w:t>
      </w:r>
    </w:p>
    <w:p w:rsidR="004D3F51" w:rsidRPr="004D3F51" w:rsidRDefault="004D3F51" w:rsidP="004D3F51">
      <w:pPr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>Pomiary kształtu nasypu obejmują kontrolę: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rFonts w:ascii="Symbol" w:hAnsi="Symbol"/>
          <w:sz w:val="20"/>
          <w:szCs w:val="20"/>
        </w:rPr>
        <w:t></w:t>
      </w:r>
      <w:r w:rsidRPr="004D3F51">
        <w:rPr>
          <w:sz w:val="14"/>
          <w:szCs w:val="14"/>
        </w:rPr>
        <w:t xml:space="preserve">      </w:t>
      </w:r>
      <w:r w:rsidRPr="004D3F51">
        <w:rPr>
          <w:sz w:val="20"/>
          <w:szCs w:val="20"/>
        </w:rPr>
        <w:t>prawidłowości wykonania skarp,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rFonts w:ascii="Symbol" w:hAnsi="Symbol"/>
          <w:sz w:val="20"/>
          <w:szCs w:val="20"/>
        </w:rPr>
        <w:t></w:t>
      </w:r>
      <w:r w:rsidRPr="004D3F51">
        <w:rPr>
          <w:sz w:val="14"/>
          <w:szCs w:val="14"/>
        </w:rPr>
        <w:t xml:space="preserve">      </w:t>
      </w:r>
      <w:r w:rsidRPr="004D3F51">
        <w:rPr>
          <w:sz w:val="20"/>
          <w:szCs w:val="20"/>
        </w:rPr>
        <w:t>szerokości korony korpusu.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>Sprawdzenie prawidłowości wykonania skarp polega na skontrolowaniu zgodności z wymaganiami dotycz</w:t>
      </w:r>
      <w:r w:rsidRPr="004D3F51">
        <w:rPr>
          <w:sz w:val="20"/>
          <w:szCs w:val="20"/>
        </w:rPr>
        <w:t>ą</w:t>
      </w:r>
      <w:r w:rsidRPr="004D3F51">
        <w:rPr>
          <w:sz w:val="20"/>
          <w:szCs w:val="20"/>
        </w:rPr>
        <w:t xml:space="preserve">cymi pochyleń i dokładności wykonania skarp, określonymi w dokumentacji projektowej, SST oraz w </w:t>
      </w:r>
      <w:proofErr w:type="spellStart"/>
      <w:r w:rsidRPr="004D3F51">
        <w:rPr>
          <w:sz w:val="20"/>
          <w:szCs w:val="20"/>
        </w:rPr>
        <w:t>pkcie</w:t>
      </w:r>
      <w:proofErr w:type="spellEnd"/>
      <w:r w:rsidRPr="004D3F51">
        <w:rPr>
          <w:sz w:val="20"/>
          <w:szCs w:val="20"/>
        </w:rPr>
        <w:t xml:space="preserve"> 5.3.5 n</w:t>
      </w:r>
      <w:r w:rsidRPr="004D3F51">
        <w:rPr>
          <w:sz w:val="20"/>
          <w:szCs w:val="20"/>
        </w:rPr>
        <w:t>i</w:t>
      </w:r>
      <w:r w:rsidRPr="004D3F51">
        <w:rPr>
          <w:sz w:val="20"/>
          <w:szCs w:val="20"/>
        </w:rPr>
        <w:t>niejszej specyfikacji.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>Sprawdzenie szerokości korony korpusu polega na porównaniu szerokości korony korpusu na poziomie wyk</w:t>
      </w:r>
      <w:r w:rsidRPr="004D3F51">
        <w:rPr>
          <w:sz w:val="20"/>
          <w:szCs w:val="20"/>
        </w:rPr>
        <w:t>o</w:t>
      </w:r>
      <w:r w:rsidRPr="004D3F51">
        <w:rPr>
          <w:sz w:val="20"/>
          <w:szCs w:val="20"/>
        </w:rPr>
        <w:t xml:space="preserve">nywanej warstwy nasypu z szerokością wynikającą z wymiarów geometrycznych korpusu, określonych </w:t>
      </w:r>
      <w:r w:rsidRPr="004D3F51">
        <w:rPr>
          <w:sz w:val="20"/>
          <w:szCs w:val="20"/>
        </w:rPr>
        <w:br/>
        <w:t>w dokumentacji projektowej.</w:t>
      </w:r>
    </w:p>
    <w:p w:rsidR="004D3F51" w:rsidRPr="004D3F51" w:rsidRDefault="004D3F51" w:rsidP="004D3F51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bookmarkStart w:id="87" w:name="_Toc406295870"/>
      <w:bookmarkStart w:id="88" w:name="_Toc407161290"/>
      <w:r w:rsidRPr="004D3F51">
        <w:rPr>
          <w:b/>
          <w:sz w:val="20"/>
          <w:szCs w:val="20"/>
        </w:rPr>
        <w:t>6.4. Sprawdzenie jakości wykonania odkładu</w:t>
      </w:r>
      <w:bookmarkEnd w:id="87"/>
      <w:bookmarkEnd w:id="88"/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 xml:space="preserve">Sprawdzenie wykonania odkładu polega na sprawdzeniu zgodności z wymaganiami określonymi w </w:t>
      </w:r>
      <w:proofErr w:type="spellStart"/>
      <w:r w:rsidRPr="004D3F51">
        <w:rPr>
          <w:sz w:val="20"/>
          <w:szCs w:val="20"/>
        </w:rPr>
        <w:t>pktach</w:t>
      </w:r>
      <w:proofErr w:type="spellEnd"/>
      <w:r w:rsidRPr="004D3F51">
        <w:rPr>
          <w:sz w:val="20"/>
          <w:szCs w:val="20"/>
        </w:rPr>
        <w:t xml:space="preserve"> </w:t>
      </w:r>
      <w:r w:rsidRPr="004D3F51">
        <w:rPr>
          <w:sz w:val="20"/>
          <w:szCs w:val="20"/>
        </w:rPr>
        <w:br/>
        <w:t>2 oraz 5.4 niniejszej specyfikacji, w dokumentacji projektowej i SST.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>Szczególną uwagę należy zwrócić na: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>a)</w:t>
      </w:r>
      <w:r w:rsidRPr="004D3F51">
        <w:rPr>
          <w:sz w:val="14"/>
          <w:szCs w:val="14"/>
        </w:rPr>
        <w:t xml:space="preserve">     </w:t>
      </w:r>
      <w:r w:rsidRPr="004D3F51">
        <w:rPr>
          <w:sz w:val="20"/>
          <w:szCs w:val="20"/>
        </w:rPr>
        <w:t>prawidłowość usytuowania i kształt geometryczny odkładu,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>b)</w:t>
      </w:r>
      <w:r w:rsidRPr="004D3F51">
        <w:rPr>
          <w:sz w:val="14"/>
          <w:szCs w:val="14"/>
        </w:rPr>
        <w:t xml:space="preserve">    </w:t>
      </w:r>
      <w:r w:rsidRPr="004D3F51">
        <w:rPr>
          <w:sz w:val="20"/>
          <w:szCs w:val="20"/>
        </w:rPr>
        <w:t>odpowiednie wbudowanie gruntu,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spacing w:after="12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>c)</w:t>
      </w:r>
      <w:r w:rsidRPr="004D3F51">
        <w:rPr>
          <w:sz w:val="14"/>
          <w:szCs w:val="14"/>
        </w:rPr>
        <w:t xml:space="preserve">     </w:t>
      </w:r>
      <w:r w:rsidRPr="004D3F51">
        <w:rPr>
          <w:sz w:val="20"/>
          <w:szCs w:val="20"/>
        </w:rPr>
        <w:t>właściwe zagospodarowanie (rekultywację) odkładu.</w:t>
      </w:r>
    </w:p>
    <w:p w:rsidR="004D3F51" w:rsidRPr="004D3F51" w:rsidRDefault="004D3F51" w:rsidP="004D3F51">
      <w:pPr>
        <w:keepNext/>
        <w:keepLines/>
        <w:suppressAutoHyphens/>
        <w:overflowPunct w:val="0"/>
        <w:autoSpaceDE w:val="0"/>
        <w:autoSpaceDN w:val="0"/>
        <w:adjustRightInd w:val="0"/>
        <w:spacing w:before="120" w:after="120"/>
        <w:jc w:val="both"/>
        <w:outlineLvl w:val="0"/>
        <w:rPr>
          <w:b/>
          <w:caps/>
          <w:kern w:val="28"/>
          <w:sz w:val="20"/>
          <w:szCs w:val="20"/>
        </w:rPr>
      </w:pPr>
      <w:bookmarkStart w:id="89" w:name="_Toc419000125"/>
      <w:bookmarkStart w:id="90" w:name="_Toc418998880"/>
      <w:bookmarkStart w:id="91" w:name="_Toc418998524"/>
      <w:bookmarkStart w:id="92" w:name="_Toc418997114"/>
      <w:bookmarkStart w:id="93" w:name="_Toc418996727"/>
      <w:bookmarkStart w:id="94" w:name="_Toc418996358"/>
      <w:bookmarkStart w:id="95" w:name="_Toc418994951"/>
      <w:bookmarkStart w:id="96" w:name="_Toc407161291"/>
      <w:bookmarkStart w:id="97" w:name="_Toc406295871"/>
      <w:r w:rsidRPr="004D3F51">
        <w:rPr>
          <w:b/>
          <w:caps/>
          <w:kern w:val="28"/>
          <w:sz w:val="20"/>
          <w:szCs w:val="20"/>
        </w:rPr>
        <w:t>7. obmiar robót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:rsidR="004D3F51" w:rsidRPr="004D3F51" w:rsidRDefault="004D3F51" w:rsidP="004D3F51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bookmarkStart w:id="98" w:name="_Toc406295872"/>
      <w:bookmarkStart w:id="99" w:name="_Toc407161292"/>
      <w:r w:rsidRPr="004D3F51">
        <w:rPr>
          <w:b/>
          <w:sz w:val="20"/>
          <w:szCs w:val="20"/>
        </w:rPr>
        <w:t>7.1. Ogólne zasady obmiaru robót</w:t>
      </w:r>
      <w:bookmarkEnd w:id="98"/>
      <w:bookmarkEnd w:id="99"/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 xml:space="preserve">Ogólne zasady obmiaru robót podano w SST D-02.00.01 </w:t>
      </w:r>
      <w:proofErr w:type="spellStart"/>
      <w:r w:rsidRPr="004D3F51">
        <w:rPr>
          <w:sz w:val="20"/>
          <w:szCs w:val="20"/>
        </w:rPr>
        <w:t>pkt</w:t>
      </w:r>
      <w:proofErr w:type="spellEnd"/>
      <w:r w:rsidRPr="004D3F51">
        <w:rPr>
          <w:sz w:val="20"/>
          <w:szCs w:val="20"/>
        </w:rPr>
        <w:t xml:space="preserve"> 7.</w:t>
      </w:r>
    </w:p>
    <w:p w:rsidR="004D3F51" w:rsidRPr="004D3F51" w:rsidRDefault="004D3F51" w:rsidP="004D3F51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bookmarkStart w:id="100" w:name="_Toc406295873"/>
      <w:bookmarkStart w:id="101" w:name="_Toc407161293"/>
      <w:r w:rsidRPr="004D3F51">
        <w:rPr>
          <w:b/>
          <w:sz w:val="20"/>
          <w:szCs w:val="20"/>
        </w:rPr>
        <w:t>7.2. Jednostka obmiarowa</w:t>
      </w:r>
      <w:bookmarkEnd w:id="100"/>
      <w:bookmarkEnd w:id="101"/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>Jednostką obmiarową jest m</w:t>
      </w:r>
      <w:r w:rsidRPr="004D3F51">
        <w:rPr>
          <w:sz w:val="20"/>
          <w:szCs w:val="20"/>
          <w:vertAlign w:val="superscript"/>
        </w:rPr>
        <w:t>3</w:t>
      </w:r>
      <w:r w:rsidRPr="004D3F51">
        <w:rPr>
          <w:sz w:val="20"/>
          <w:szCs w:val="20"/>
        </w:rPr>
        <w:t xml:space="preserve"> (metr sześcienny).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 xml:space="preserve">Objętość ukopu i </w:t>
      </w:r>
      <w:proofErr w:type="spellStart"/>
      <w:r w:rsidRPr="004D3F51">
        <w:rPr>
          <w:sz w:val="20"/>
          <w:szCs w:val="20"/>
        </w:rPr>
        <w:t>dokopu</w:t>
      </w:r>
      <w:proofErr w:type="spellEnd"/>
      <w:r w:rsidRPr="004D3F51">
        <w:rPr>
          <w:sz w:val="20"/>
          <w:szCs w:val="20"/>
        </w:rPr>
        <w:t xml:space="preserve"> będzie ustalona w metrach sześciennych jako różnica ogólnej objętości nasypów</w:t>
      </w:r>
      <w:r w:rsidRPr="004D3F51">
        <w:rPr>
          <w:sz w:val="20"/>
          <w:szCs w:val="20"/>
        </w:rPr>
        <w:br/>
        <w:t xml:space="preserve"> i ogólnej objętości wykopów, pomniejszonej o objętość gruntów nieprzydatnych do budowy nasypów, </w:t>
      </w:r>
      <w:r w:rsidRPr="004D3F51">
        <w:rPr>
          <w:sz w:val="20"/>
          <w:szCs w:val="20"/>
        </w:rPr>
        <w:br/>
        <w:t xml:space="preserve">z uwzględnieniem spulchnienia gruntu, tj. procentowego stosunku objętości gruntu w stanie rodzimym do objętości </w:t>
      </w:r>
      <w:r w:rsidRPr="004D3F51">
        <w:rPr>
          <w:sz w:val="20"/>
          <w:szCs w:val="20"/>
        </w:rPr>
        <w:br/>
        <w:t>w nasypie.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>Objętość nasypów będzie ustalona w metrach sześciennych na podstawie obliczeń z przekrojów poprzecznych, w oparciu o poziom gruntu rodzimego lub poziom gruntu po usunięciu warstw gruntów nieprzydatnych.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spacing w:after="12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>Objętość odkładu będzie określona w metrach sześciennych na podstawie obmiaru jako różnica objętości w</w:t>
      </w:r>
      <w:r w:rsidRPr="004D3F51">
        <w:rPr>
          <w:sz w:val="20"/>
          <w:szCs w:val="20"/>
        </w:rPr>
        <w:t>y</w:t>
      </w:r>
      <w:r w:rsidRPr="004D3F51">
        <w:rPr>
          <w:sz w:val="20"/>
          <w:szCs w:val="20"/>
        </w:rPr>
        <w:t xml:space="preserve">kopów,  powiększonej o objętość ukopów i objętości nasypów, z uwzględnieniem spulchnienia gruntu i zastrzeżeń sformułowanych w </w:t>
      </w:r>
      <w:proofErr w:type="spellStart"/>
      <w:r w:rsidRPr="004D3F51">
        <w:rPr>
          <w:sz w:val="20"/>
          <w:szCs w:val="20"/>
        </w:rPr>
        <w:t>pkcie</w:t>
      </w:r>
      <w:proofErr w:type="spellEnd"/>
      <w:r w:rsidRPr="004D3F51">
        <w:rPr>
          <w:sz w:val="20"/>
          <w:szCs w:val="20"/>
        </w:rPr>
        <w:t xml:space="preserve"> 5.4.</w:t>
      </w:r>
    </w:p>
    <w:p w:rsidR="004D3F51" w:rsidRPr="004D3F51" w:rsidRDefault="004D3F51" w:rsidP="004D3F51">
      <w:pPr>
        <w:keepNext/>
        <w:keepLines/>
        <w:suppressAutoHyphens/>
        <w:overflowPunct w:val="0"/>
        <w:autoSpaceDE w:val="0"/>
        <w:autoSpaceDN w:val="0"/>
        <w:adjustRightInd w:val="0"/>
        <w:spacing w:before="120" w:after="120"/>
        <w:jc w:val="both"/>
        <w:outlineLvl w:val="0"/>
        <w:rPr>
          <w:b/>
          <w:caps/>
          <w:kern w:val="28"/>
          <w:sz w:val="20"/>
          <w:szCs w:val="20"/>
        </w:rPr>
      </w:pPr>
      <w:bookmarkStart w:id="102" w:name="_8._odbiór_robót_3"/>
      <w:bookmarkStart w:id="103" w:name="_Toc419000126"/>
      <w:bookmarkStart w:id="104" w:name="_Toc418998881"/>
      <w:bookmarkStart w:id="105" w:name="_Toc418998525"/>
      <w:bookmarkStart w:id="106" w:name="_Toc418997115"/>
      <w:bookmarkStart w:id="107" w:name="_Toc418996728"/>
      <w:bookmarkStart w:id="108" w:name="_Toc418996359"/>
      <w:bookmarkStart w:id="109" w:name="_Toc418994952"/>
      <w:bookmarkStart w:id="110" w:name="_Toc407161294"/>
      <w:bookmarkStart w:id="111" w:name="_Toc406295874"/>
      <w:bookmarkEnd w:id="102"/>
      <w:r w:rsidRPr="004D3F51">
        <w:rPr>
          <w:b/>
          <w:caps/>
          <w:kern w:val="28"/>
          <w:sz w:val="20"/>
          <w:szCs w:val="20"/>
        </w:rPr>
        <w:t>8. odbiór robót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:rsidR="004D3F51" w:rsidRPr="004D3F51" w:rsidRDefault="004D3F51" w:rsidP="004D3F51">
      <w:pPr>
        <w:overflowPunct w:val="0"/>
        <w:autoSpaceDE w:val="0"/>
        <w:autoSpaceDN w:val="0"/>
        <w:adjustRightInd w:val="0"/>
        <w:spacing w:after="12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 xml:space="preserve">Ogólne zasady odbioru podano w SST D-02.00.01 </w:t>
      </w:r>
      <w:proofErr w:type="spellStart"/>
      <w:r w:rsidRPr="004D3F51">
        <w:rPr>
          <w:sz w:val="20"/>
          <w:szCs w:val="20"/>
        </w:rPr>
        <w:t>pkt</w:t>
      </w:r>
      <w:proofErr w:type="spellEnd"/>
      <w:r w:rsidRPr="004D3F51">
        <w:rPr>
          <w:sz w:val="20"/>
          <w:szCs w:val="20"/>
        </w:rPr>
        <w:t xml:space="preserve"> 8.</w:t>
      </w:r>
    </w:p>
    <w:p w:rsidR="004D3F51" w:rsidRPr="004D3F51" w:rsidRDefault="004D3F51" w:rsidP="004D3F51">
      <w:pPr>
        <w:keepNext/>
        <w:keepLines/>
        <w:suppressAutoHyphens/>
        <w:overflowPunct w:val="0"/>
        <w:autoSpaceDE w:val="0"/>
        <w:autoSpaceDN w:val="0"/>
        <w:adjustRightInd w:val="0"/>
        <w:spacing w:before="120" w:after="120"/>
        <w:jc w:val="both"/>
        <w:outlineLvl w:val="0"/>
        <w:rPr>
          <w:b/>
          <w:caps/>
          <w:kern w:val="28"/>
          <w:sz w:val="20"/>
          <w:szCs w:val="20"/>
        </w:rPr>
      </w:pPr>
      <w:bookmarkStart w:id="112" w:name="_9._podstawa_płatności_3"/>
      <w:bookmarkStart w:id="113" w:name="_Toc419000127"/>
      <w:bookmarkStart w:id="114" w:name="_Toc418998882"/>
      <w:bookmarkStart w:id="115" w:name="_Toc418998526"/>
      <w:bookmarkStart w:id="116" w:name="_Toc418997116"/>
      <w:bookmarkStart w:id="117" w:name="_Toc418996729"/>
      <w:bookmarkStart w:id="118" w:name="_Toc418996360"/>
      <w:bookmarkStart w:id="119" w:name="_Toc418994953"/>
      <w:bookmarkStart w:id="120" w:name="_Toc407161295"/>
      <w:bookmarkStart w:id="121" w:name="_Toc406295875"/>
      <w:bookmarkEnd w:id="112"/>
      <w:r w:rsidRPr="004D3F51">
        <w:rPr>
          <w:b/>
          <w:caps/>
          <w:kern w:val="28"/>
          <w:sz w:val="20"/>
          <w:szCs w:val="20"/>
        </w:rPr>
        <w:lastRenderedPageBreak/>
        <w:t>9. podstawa płatności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:rsidR="004D3F51" w:rsidRPr="004D3F51" w:rsidRDefault="004D3F51" w:rsidP="004D3F51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bookmarkStart w:id="122" w:name="_Toc406295876"/>
      <w:bookmarkStart w:id="123" w:name="_Toc407161296"/>
      <w:r w:rsidRPr="004D3F51">
        <w:rPr>
          <w:b/>
          <w:sz w:val="20"/>
          <w:szCs w:val="20"/>
        </w:rPr>
        <w:t>9.1. Ogólne ustalenia dotyczące podstawy płatności</w:t>
      </w:r>
      <w:bookmarkEnd w:id="122"/>
      <w:bookmarkEnd w:id="123"/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 xml:space="preserve">Ogólne ustalenia dotyczące podstawy płatności podano w SST D-02.00.01 </w:t>
      </w:r>
      <w:proofErr w:type="spellStart"/>
      <w:r w:rsidRPr="004D3F51">
        <w:rPr>
          <w:sz w:val="20"/>
          <w:szCs w:val="20"/>
        </w:rPr>
        <w:t>pkt</w:t>
      </w:r>
      <w:proofErr w:type="spellEnd"/>
      <w:r w:rsidRPr="004D3F51">
        <w:rPr>
          <w:sz w:val="20"/>
          <w:szCs w:val="20"/>
        </w:rPr>
        <w:t xml:space="preserve"> 9.</w:t>
      </w:r>
    </w:p>
    <w:p w:rsidR="004D3F51" w:rsidRPr="004D3F51" w:rsidRDefault="004D3F51" w:rsidP="004D3F51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bookmarkStart w:id="124" w:name="_Toc406295877"/>
      <w:bookmarkStart w:id="125" w:name="_Toc407161297"/>
      <w:r w:rsidRPr="004D3F51">
        <w:rPr>
          <w:b/>
          <w:sz w:val="20"/>
          <w:szCs w:val="20"/>
        </w:rPr>
        <w:t>9.2. Cena jednostki obmiarowej</w:t>
      </w:r>
      <w:bookmarkEnd w:id="124"/>
      <w:bookmarkEnd w:id="125"/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 xml:space="preserve">Cena wykonania </w:t>
      </w:r>
      <w:smartTag w:uri="urn:schemas-microsoft-com:office:smarttags" w:element="metricconverter">
        <w:smartTagPr>
          <w:attr w:name="ProductID" w:val="1 m3"/>
        </w:smartTagPr>
        <w:r w:rsidRPr="004D3F51">
          <w:rPr>
            <w:sz w:val="20"/>
            <w:szCs w:val="20"/>
          </w:rPr>
          <w:t>1 m</w:t>
        </w:r>
        <w:r w:rsidRPr="004D3F51">
          <w:rPr>
            <w:sz w:val="20"/>
            <w:szCs w:val="20"/>
            <w:vertAlign w:val="superscript"/>
          </w:rPr>
          <w:t>3</w:t>
        </w:r>
      </w:smartTag>
      <w:r w:rsidRPr="004D3F51">
        <w:rPr>
          <w:sz w:val="20"/>
          <w:szCs w:val="20"/>
        </w:rPr>
        <w:t xml:space="preserve"> nasypów obejmuje: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rFonts w:ascii="Symbol" w:hAnsi="Symbol"/>
          <w:sz w:val="20"/>
          <w:szCs w:val="20"/>
        </w:rPr>
        <w:t></w:t>
      </w:r>
      <w:r w:rsidRPr="004D3F51">
        <w:rPr>
          <w:sz w:val="14"/>
          <w:szCs w:val="14"/>
        </w:rPr>
        <w:t xml:space="preserve">      </w:t>
      </w:r>
      <w:r w:rsidRPr="004D3F51">
        <w:rPr>
          <w:sz w:val="20"/>
          <w:szCs w:val="20"/>
        </w:rPr>
        <w:t>prace pomiarowe,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rFonts w:ascii="Symbol" w:hAnsi="Symbol"/>
          <w:sz w:val="20"/>
          <w:szCs w:val="20"/>
        </w:rPr>
        <w:t></w:t>
      </w:r>
      <w:r w:rsidRPr="004D3F51">
        <w:rPr>
          <w:sz w:val="14"/>
          <w:szCs w:val="14"/>
        </w:rPr>
        <w:t xml:space="preserve">      </w:t>
      </w:r>
      <w:r w:rsidRPr="004D3F51">
        <w:rPr>
          <w:sz w:val="20"/>
          <w:szCs w:val="20"/>
        </w:rPr>
        <w:t>oznakowanie robót,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rFonts w:ascii="Symbol" w:hAnsi="Symbol"/>
          <w:sz w:val="20"/>
          <w:szCs w:val="20"/>
        </w:rPr>
        <w:t></w:t>
      </w:r>
      <w:r w:rsidRPr="004D3F51">
        <w:rPr>
          <w:sz w:val="14"/>
          <w:szCs w:val="14"/>
        </w:rPr>
        <w:t xml:space="preserve">      </w:t>
      </w:r>
      <w:r w:rsidRPr="004D3F51">
        <w:rPr>
          <w:sz w:val="20"/>
          <w:szCs w:val="20"/>
        </w:rPr>
        <w:t xml:space="preserve">pozyskanie gruntu z ukopu lub/i </w:t>
      </w:r>
      <w:proofErr w:type="spellStart"/>
      <w:r w:rsidRPr="004D3F51">
        <w:rPr>
          <w:sz w:val="20"/>
          <w:szCs w:val="20"/>
        </w:rPr>
        <w:t>dokopu</w:t>
      </w:r>
      <w:proofErr w:type="spellEnd"/>
      <w:r w:rsidRPr="004D3F51">
        <w:rPr>
          <w:sz w:val="20"/>
          <w:szCs w:val="20"/>
        </w:rPr>
        <w:t>, jego odspojenie i załadunek na środki transportowe,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rFonts w:ascii="Symbol" w:hAnsi="Symbol"/>
          <w:sz w:val="20"/>
          <w:szCs w:val="20"/>
        </w:rPr>
        <w:t></w:t>
      </w:r>
      <w:r w:rsidRPr="004D3F51">
        <w:rPr>
          <w:sz w:val="14"/>
          <w:szCs w:val="14"/>
        </w:rPr>
        <w:t xml:space="preserve">      </w:t>
      </w:r>
      <w:r w:rsidRPr="004D3F51">
        <w:rPr>
          <w:sz w:val="20"/>
          <w:szCs w:val="20"/>
        </w:rPr>
        <w:t xml:space="preserve">transport urobku z ukopu lub/i </w:t>
      </w:r>
      <w:proofErr w:type="spellStart"/>
      <w:r w:rsidRPr="004D3F51">
        <w:rPr>
          <w:sz w:val="20"/>
          <w:szCs w:val="20"/>
        </w:rPr>
        <w:t>dokopu</w:t>
      </w:r>
      <w:proofErr w:type="spellEnd"/>
      <w:r w:rsidRPr="004D3F51">
        <w:rPr>
          <w:sz w:val="20"/>
          <w:szCs w:val="20"/>
        </w:rPr>
        <w:t xml:space="preserve"> na miejsce wbudowania,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rFonts w:ascii="Symbol" w:hAnsi="Symbol"/>
          <w:sz w:val="20"/>
          <w:szCs w:val="20"/>
        </w:rPr>
        <w:t></w:t>
      </w:r>
      <w:r w:rsidRPr="004D3F51">
        <w:rPr>
          <w:sz w:val="14"/>
          <w:szCs w:val="14"/>
        </w:rPr>
        <w:t xml:space="preserve">      </w:t>
      </w:r>
      <w:r w:rsidRPr="004D3F51">
        <w:rPr>
          <w:sz w:val="20"/>
          <w:szCs w:val="20"/>
        </w:rPr>
        <w:t>wbudowanie dostarczonego gruntu w nasyp,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rFonts w:ascii="Symbol" w:hAnsi="Symbol"/>
          <w:sz w:val="20"/>
          <w:szCs w:val="20"/>
        </w:rPr>
        <w:t></w:t>
      </w:r>
      <w:r w:rsidRPr="004D3F51">
        <w:rPr>
          <w:sz w:val="14"/>
          <w:szCs w:val="14"/>
        </w:rPr>
        <w:t xml:space="preserve">      </w:t>
      </w:r>
      <w:r w:rsidRPr="004D3F51">
        <w:rPr>
          <w:sz w:val="20"/>
          <w:szCs w:val="20"/>
        </w:rPr>
        <w:t>zagęszczenie gruntu,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rFonts w:ascii="Symbol" w:hAnsi="Symbol"/>
          <w:sz w:val="20"/>
          <w:szCs w:val="20"/>
        </w:rPr>
        <w:t></w:t>
      </w:r>
      <w:r w:rsidRPr="004D3F51">
        <w:rPr>
          <w:sz w:val="14"/>
          <w:szCs w:val="14"/>
        </w:rPr>
        <w:t xml:space="preserve">      </w:t>
      </w:r>
      <w:r w:rsidRPr="004D3F51">
        <w:rPr>
          <w:sz w:val="20"/>
          <w:szCs w:val="20"/>
        </w:rPr>
        <w:t>profilowanie powierzchni nasypu, rowów i skarp,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rFonts w:ascii="Symbol" w:hAnsi="Symbol"/>
          <w:sz w:val="20"/>
          <w:szCs w:val="20"/>
        </w:rPr>
        <w:t></w:t>
      </w:r>
      <w:r w:rsidRPr="004D3F51">
        <w:rPr>
          <w:sz w:val="14"/>
          <w:szCs w:val="14"/>
        </w:rPr>
        <w:t xml:space="preserve">      </w:t>
      </w:r>
      <w:r w:rsidRPr="004D3F51">
        <w:rPr>
          <w:sz w:val="20"/>
          <w:szCs w:val="20"/>
        </w:rPr>
        <w:t xml:space="preserve">wyprofilowanie skarp ukopu i </w:t>
      </w:r>
      <w:proofErr w:type="spellStart"/>
      <w:r w:rsidRPr="004D3F51">
        <w:rPr>
          <w:sz w:val="20"/>
          <w:szCs w:val="20"/>
        </w:rPr>
        <w:t>dokopu</w:t>
      </w:r>
      <w:proofErr w:type="spellEnd"/>
      <w:r w:rsidRPr="004D3F51">
        <w:rPr>
          <w:sz w:val="20"/>
          <w:szCs w:val="20"/>
        </w:rPr>
        <w:t>,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rFonts w:ascii="Symbol" w:hAnsi="Symbol"/>
          <w:sz w:val="20"/>
          <w:szCs w:val="20"/>
        </w:rPr>
        <w:t></w:t>
      </w:r>
      <w:r w:rsidRPr="004D3F51">
        <w:rPr>
          <w:sz w:val="14"/>
          <w:szCs w:val="14"/>
        </w:rPr>
        <w:t xml:space="preserve">      </w:t>
      </w:r>
      <w:r w:rsidRPr="004D3F51">
        <w:rPr>
          <w:sz w:val="20"/>
          <w:szCs w:val="20"/>
        </w:rPr>
        <w:t xml:space="preserve">rekultywację </w:t>
      </w:r>
      <w:proofErr w:type="spellStart"/>
      <w:r w:rsidRPr="004D3F51">
        <w:rPr>
          <w:sz w:val="20"/>
          <w:szCs w:val="20"/>
        </w:rPr>
        <w:t>dokopu</w:t>
      </w:r>
      <w:proofErr w:type="spellEnd"/>
      <w:r w:rsidRPr="004D3F51">
        <w:rPr>
          <w:sz w:val="20"/>
          <w:szCs w:val="20"/>
        </w:rPr>
        <w:t xml:space="preserve"> i terenu przyległego do drogi,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rFonts w:ascii="Symbol" w:hAnsi="Symbol"/>
          <w:sz w:val="20"/>
          <w:szCs w:val="20"/>
        </w:rPr>
        <w:t></w:t>
      </w:r>
      <w:r w:rsidRPr="004D3F51">
        <w:rPr>
          <w:sz w:val="14"/>
          <w:szCs w:val="14"/>
        </w:rPr>
        <w:t xml:space="preserve">      </w:t>
      </w:r>
      <w:r w:rsidRPr="004D3F51">
        <w:rPr>
          <w:sz w:val="20"/>
          <w:szCs w:val="20"/>
        </w:rPr>
        <w:t>odwodnienie terenu robót,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rFonts w:ascii="Symbol" w:hAnsi="Symbol"/>
          <w:sz w:val="20"/>
          <w:szCs w:val="20"/>
        </w:rPr>
        <w:t></w:t>
      </w:r>
      <w:r w:rsidRPr="004D3F51">
        <w:rPr>
          <w:sz w:val="14"/>
          <w:szCs w:val="14"/>
        </w:rPr>
        <w:t xml:space="preserve">      </w:t>
      </w:r>
      <w:r w:rsidRPr="004D3F51">
        <w:rPr>
          <w:sz w:val="20"/>
          <w:szCs w:val="20"/>
        </w:rPr>
        <w:t>wykonanie dróg dojazdowych na czas budowy, a następnie ich rozebranie,</w:t>
      </w:r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rFonts w:ascii="Symbol" w:hAnsi="Symbol"/>
          <w:sz w:val="20"/>
          <w:szCs w:val="20"/>
        </w:rPr>
        <w:t></w:t>
      </w:r>
      <w:r w:rsidRPr="004D3F51">
        <w:rPr>
          <w:sz w:val="14"/>
          <w:szCs w:val="14"/>
        </w:rPr>
        <w:t xml:space="preserve">      </w:t>
      </w:r>
      <w:r w:rsidRPr="004D3F51">
        <w:rPr>
          <w:sz w:val="20"/>
          <w:szCs w:val="20"/>
        </w:rPr>
        <w:t>przeprowadzenie pomiarów i badań laboratoryjnych wymaganych w specyfikacji technicznej.</w:t>
      </w:r>
      <w:r w:rsidRPr="004D3F51">
        <w:rPr>
          <w:sz w:val="20"/>
          <w:szCs w:val="20"/>
        </w:rPr>
        <w:tab/>
      </w:r>
    </w:p>
    <w:p w:rsidR="004D3F51" w:rsidRPr="004D3F51" w:rsidRDefault="004D3F51" w:rsidP="004D3F51">
      <w:pPr>
        <w:keepNext/>
        <w:keepLines/>
        <w:suppressAutoHyphens/>
        <w:overflowPunct w:val="0"/>
        <w:autoSpaceDE w:val="0"/>
        <w:autoSpaceDN w:val="0"/>
        <w:adjustRightInd w:val="0"/>
        <w:spacing w:before="120" w:after="120"/>
        <w:jc w:val="both"/>
        <w:outlineLvl w:val="0"/>
        <w:rPr>
          <w:b/>
          <w:caps/>
          <w:kern w:val="28"/>
          <w:sz w:val="20"/>
          <w:szCs w:val="20"/>
        </w:rPr>
      </w:pPr>
      <w:bookmarkStart w:id="126" w:name="_10._przepisy_związane_3"/>
      <w:bookmarkStart w:id="127" w:name="_Toc419000128"/>
      <w:bookmarkStart w:id="128" w:name="_Toc418998883"/>
      <w:bookmarkStart w:id="129" w:name="_Toc418998527"/>
      <w:bookmarkStart w:id="130" w:name="_Toc418997117"/>
      <w:bookmarkStart w:id="131" w:name="_Toc418996730"/>
      <w:bookmarkStart w:id="132" w:name="_Toc418996361"/>
      <w:bookmarkStart w:id="133" w:name="_Toc418994954"/>
      <w:bookmarkStart w:id="134" w:name="_Toc407161298"/>
      <w:bookmarkStart w:id="135" w:name="_Toc406295878"/>
      <w:bookmarkEnd w:id="126"/>
      <w:r w:rsidRPr="004D3F51">
        <w:rPr>
          <w:b/>
          <w:caps/>
          <w:kern w:val="28"/>
          <w:sz w:val="20"/>
          <w:szCs w:val="20"/>
        </w:rPr>
        <w:t>10. przepisy związane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:rsidR="004D3F51" w:rsidRPr="004D3F51" w:rsidRDefault="004D3F51" w:rsidP="004D3F51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D3F51">
        <w:rPr>
          <w:sz w:val="20"/>
          <w:szCs w:val="20"/>
        </w:rPr>
        <w:tab/>
        <w:t xml:space="preserve">Spis przepisów związanych podano w SST D-02.00.01 </w:t>
      </w:r>
      <w:proofErr w:type="spellStart"/>
      <w:r w:rsidRPr="004D3F51">
        <w:rPr>
          <w:sz w:val="20"/>
          <w:szCs w:val="20"/>
        </w:rPr>
        <w:t>pkt</w:t>
      </w:r>
      <w:proofErr w:type="spellEnd"/>
      <w:r w:rsidRPr="004D3F51">
        <w:rPr>
          <w:sz w:val="20"/>
          <w:szCs w:val="20"/>
        </w:rPr>
        <w:t xml:space="preserve"> 10.</w:t>
      </w:r>
    </w:p>
    <w:p w:rsidR="00571B11" w:rsidRPr="004D3F51" w:rsidRDefault="00571B11"/>
    <w:sectPr w:rsidR="00571B11" w:rsidRPr="004D3F51" w:rsidSect="00571B1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2A46" w:rsidRDefault="003C2A46" w:rsidP="004D3F51">
      <w:r>
        <w:separator/>
      </w:r>
    </w:p>
  </w:endnote>
  <w:endnote w:type="continuationSeparator" w:id="0">
    <w:p w:rsidR="003C2A46" w:rsidRDefault="003C2A46" w:rsidP="004D3F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3F51" w:rsidRDefault="004D3F51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 w:rsidRPr="00F71C15">
      <w:rPr>
        <w:rFonts w:asciiTheme="majorHAnsi" w:hAnsiTheme="majorHAnsi"/>
        <w:i/>
        <w:sz w:val="20"/>
        <w:szCs w:val="20"/>
      </w:rPr>
      <w:t>Przebudowa ul. Powstańców Warszawy w Skarżysku – Kamiennej na odcinku od ul. Armii Krajowej</w:t>
    </w:r>
    <w:r>
      <w:rPr>
        <w:rFonts w:asciiTheme="majorHAnsi" w:hAnsiTheme="majorHAnsi"/>
        <w:i/>
        <w:sz w:val="20"/>
        <w:szCs w:val="20"/>
      </w:rPr>
      <w:br/>
    </w:r>
    <w:r w:rsidRPr="00F71C15">
      <w:rPr>
        <w:rFonts w:asciiTheme="majorHAnsi" w:hAnsiTheme="majorHAnsi"/>
        <w:i/>
        <w:sz w:val="20"/>
        <w:szCs w:val="20"/>
      </w:rPr>
      <w:t xml:space="preserve"> do ul. Kochanowskiego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Strona </w:t>
    </w:r>
    <w:fldSimple w:instr=" PAGE   \* MERGEFORMAT ">
      <w:r w:rsidRPr="004D3F51">
        <w:rPr>
          <w:rFonts w:asciiTheme="majorHAnsi" w:hAnsiTheme="majorHAnsi"/>
          <w:noProof/>
        </w:rPr>
        <w:t>1</w:t>
      </w:r>
    </w:fldSimple>
  </w:p>
  <w:p w:rsidR="004D3F51" w:rsidRDefault="004D3F5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2A46" w:rsidRDefault="003C2A46" w:rsidP="004D3F51">
      <w:r>
        <w:separator/>
      </w:r>
    </w:p>
  </w:footnote>
  <w:footnote w:type="continuationSeparator" w:id="0">
    <w:p w:rsidR="003C2A46" w:rsidRDefault="003C2A46" w:rsidP="004D3F5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3F51"/>
    <w:rsid w:val="0020511F"/>
    <w:rsid w:val="003C2A46"/>
    <w:rsid w:val="004D3F51"/>
    <w:rsid w:val="00571B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2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D3F5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owytekst">
    <w:name w:val="Standardowy.tekst"/>
    <w:rsid w:val="004D3F5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D3F5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3F51"/>
    <w:rPr>
      <w:rFonts w:ascii="Tahoma" w:eastAsia="Times New Roman" w:hAnsi="Tahoma" w:cs="Tahoma"/>
      <w:kern w:val="0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4D3F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D3F51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D3F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D3F51"/>
    <w:rPr>
      <w:rFonts w:ascii="Times New Roman" w:eastAsia="Times New Roman" w:hAnsi="Times New Roman" w:cs="Times New Roman"/>
      <w:kern w:val="0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12</Pages>
  <Words>4866</Words>
  <Characters>29198</Characters>
  <Application>Microsoft Office Word</Application>
  <DocSecurity>0</DocSecurity>
  <Lines>243</Lines>
  <Paragraphs>67</Paragraphs>
  <ScaleCrop>false</ScaleCrop>
  <Company/>
  <LinksUpToDate>false</LinksUpToDate>
  <CharactersWithSpaces>33997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Zbigniew</dc:creator>
  <cp:keywords/>
  <dc:description/>
  <cp:lastModifiedBy>Zbigniew</cp:lastModifiedBy>
  <cp:revision>2</cp:revision>
  <dcterms:created xsi:type="dcterms:W3CDTF">2011-08-17T07:19:00Z</dcterms:created>
  <dcterms:modified xsi:type="dcterms:W3CDTF">2011-08-17T07:24:00Z</dcterms:modified>
</cp:coreProperties>
</file>